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E6C" w:rsidRPr="009B7816" w:rsidRDefault="003A0413" w:rsidP="00925154">
      <w:pPr>
        <w:spacing w:line="276" w:lineRule="auto"/>
        <w:ind w:left="0" w:right="0"/>
        <w:jc w:val="center"/>
        <w:rPr>
          <w:b/>
          <w:color w:val="000000" w:themeColor="text1"/>
          <w:sz w:val="24"/>
          <w:szCs w:val="24"/>
        </w:rPr>
      </w:pPr>
      <w:proofErr w:type="gramStart"/>
      <w:r w:rsidRPr="009B7816">
        <w:rPr>
          <w:b/>
          <w:color w:val="000000" w:themeColor="text1"/>
          <w:sz w:val="24"/>
          <w:szCs w:val="24"/>
        </w:rPr>
        <w:t>RESOLUCIÓN</w:t>
      </w:r>
      <w:r w:rsidR="00A647D3" w:rsidRPr="009B7816">
        <w:rPr>
          <w:b/>
          <w:color w:val="000000" w:themeColor="text1"/>
          <w:sz w:val="24"/>
          <w:szCs w:val="24"/>
        </w:rPr>
        <w:t xml:space="preserve"> </w:t>
      </w:r>
      <w:r w:rsidR="00454A6C" w:rsidRPr="009B7816">
        <w:rPr>
          <w:b/>
          <w:color w:val="000000" w:themeColor="text1"/>
          <w:sz w:val="24"/>
          <w:szCs w:val="24"/>
        </w:rPr>
        <w:t>N</w:t>
      </w:r>
      <w:r w:rsidR="0085340E" w:rsidRPr="009B7816">
        <w:rPr>
          <w:b/>
          <w:color w:val="000000" w:themeColor="text1"/>
          <w:sz w:val="24"/>
          <w:szCs w:val="24"/>
        </w:rPr>
        <w:t>.</w:t>
      </w:r>
      <w:proofErr w:type="gramEnd"/>
      <w:r w:rsidR="00A90A0E" w:rsidRPr="009B7816">
        <w:rPr>
          <w:b/>
          <w:color w:val="000000" w:themeColor="text1"/>
          <w:sz w:val="24"/>
          <w:szCs w:val="24"/>
        </w:rPr>
        <w:t xml:space="preserve"> </w:t>
      </w:r>
      <w:proofErr w:type="spellStart"/>
      <w:r w:rsidRPr="009B7816">
        <w:rPr>
          <w:b/>
          <w:color w:val="000000" w:themeColor="text1"/>
          <w:sz w:val="24"/>
          <w:szCs w:val="24"/>
        </w:rPr>
        <w:t>TAT</w:t>
      </w:r>
      <w:proofErr w:type="spellEnd"/>
      <w:r w:rsidRPr="009B7816">
        <w:rPr>
          <w:b/>
          <w:color w:val="000000" w:themeColor="text1"/>
          <w:sz w:val="24"/>
          <w:szCs w:val="24"/>
        </w:rPr>
        <w:t>-</w:t>
      </w:r>
      <w:r w:rsidR="00923AFF">
        <w:rPr>
          <w:b/>
          <w:color w:val="000000" w:themeColor="text1"/>
          <w:sz w:val="24"/>
          <w:szCs w:val="24"/>
        </w:rPr>
        <w:t>3051</w:t>
      </w:r>
      <w:r w:rsidR="003F1E6C" w:rsidRPr="009B7816">
        <w:rPr>
          <w:b/>
          <w:color w:val="000000" w:themeColor="text1"/>
          <w:sz w:val="24"/>
          <w:szCs w:val="24"/>
        </w:rPr>
        <w:t>-</w:t>
      </w:r>
      <w:r w:rsidR="001F403B" w:rsidRPr="009B7816">
        <w:rPr>
          <w:b/>
          <w:color w:val="000000" w:themeColor="text1"/>
          <w:sz w:val="24"/>
          <w:szCs w:val="24"/>
        </w:rPr>
        <w:t>20</w:t>
      </w:r>
      <w:r w:rsidR="00CD7B02" w:rsidRPr="009B7816">
        <w:rPr>
          <w:b/>
          <w:color w:val="000000" w:themeColor="text1"/>
          <w:sz w:val="24"/>
          <w:szCs w:val="24"/>
        </w:rPr>
        <w:t>16</w:t>
      </w:r>
    </w:p>
    <w:p w:rsidR="003F1E6C" w:rsidRPr="009B7816" w:rsidRDefault="003F1E6C" w:rsidP="00925154">
      <w:pPr>
        <w:spacing w:line="276" w:lineRule="auto"/>
        <w:ind w:left="0" w:right="0"/>
        <w:jc w:val="center"/>
        <w:rPr>
          <w:b/>
          <w:color w:val="000000" w:themeColor="text1"/>
          <w:sz w:val="24"/>
          <w:szCs w:val="24"/>
        </w:rPr>
      </w:pPr>
    </w:p>
    <w:p w:rsidR="003F1E6C" w:rsidRPr="009B7816" w:rsidRDefault="003F1E6C" w:rsidP="00925154">
      <w:pPr>
        <w:spacing w:line="276" w:lineRule="auto"/>
        <w:ind w:left="0" w:right="0"/>
        <w:rPr>
          <w:color w:val="000000" w:themeColor="text1"/>
          <w:sz w:val="24"/>
          <w:szCs w:val="24"/>
        </w:rPr>
      </w:pPr>
      <w:r w:rsidRPr="009B7816">
        <w:rPr>
          <w:b/>
          <w:color w:val="000000" w:themeColor="text1"/>
          <w:sz w:val="24"/>
          <w:szCs w:val="24"/>
        </w:rPr>
        <w:t xml:space="preserve">TRIBUNAL ADMINISTRATIVO DE TRANSPORTE. </w:t>
      </w:r>
      <w:r w:rsidR="001A7028" w:rsidRPr="009B7816">
        <w:rPr>
          <w:color w:val="000000" w:themeColor="text1"/>
          <w:sz w:val="24"/>
          <w:szCs w:val="24"/>
        </w:rPr>
        <w:t>Curridabat</w:t>
      </w:r>
      <w:r w:rsidRPr="009B7816">
        <w:rPr>
          <w:color w:val="000000" w:themeColor="text1"/>
          <w:sz w:val="24"/>
          <w:szCs w:val="24"/>
        </w:rPr>
        <w:t>, a las</w:t>
      </w:r>
      <w:r w:rsidR="00AC5141" w:rsidRPr="009B7816">
        <w:rPr>
          <w:color w:val="000000" w:themeColor="text1"/>
          <w:sz w:val="24"/>
          <w:szCs w:val="24"/>
        </w:rPr>
        <w:t xml:space="preserve"> </w:t>
      </w:r>
      <w:r w:rsidR="00923AFF">
        <w:rPr>
          <w:color w:val="000000" w:themeColor="text1"/>
          <w:sz w:val="24"/>
          <w:szCs w:val="24"/>
        </w:rPr>
        <w:t>once horas</w:t>
      </w:r>
      <w:r w:rsidR="006B4147" w:rsidRPr="009B7816">
        <w:rPr>
          <w:color w:val="000000" w:themeColor="text1"/>
          <w:sz w:val="24"/>
          <w:szCs w:val="24"/>
        </w:rPr>
        <w:t xml:space="preserve"> con </w:t>
      </w:r>
      <w:r w:rsidR="00923AFF">
        <w:rPr>
          <w:color w:val="000000" w:themeColor="text1"/>
          <w:sz w:val="24"/>
          <w:szCs w:val="24"/>
        </w:rPr>
        <w:t xml:space="preserve">quince minutos </w:t>
      </w:r>
      <w:r w:rsidR="006B4147" w:rsidRPr="009B7816">
        <w:rPr>
          <w:color w:val="000000" w:themeColor="text1"/>
          <w:sz w:val="24"/>
          <w:szCs w:val="24"/>
        </w:rPr>
        <w:t>del</w:t>
      </w:r>
      <w:r w:rsidR="00CD7B02" w:rsidRPr="009B7816">
        <w:rPr>
          <w:color w:val="000000" w:themeColor="text1"/>
          <w:sz w:val="24"/>
          <w:szCs w:val="24"/>
        </w:rPr>
        <w:t xml:space="preserve"> </w:t>
      </w:r>
      <w:r w:rsidR="00923AFF">
        <w:rPr>
          <w:color w:val="000000" w:themeColor="text1"/>
          <w:sz w:val="24"/>
          <w:szCs w:val="24"/>
        </w:rPr>
        <w:t>veintinueve</w:t>
      </w:r>
      <w:r w:rsidR="00CD7B02" w:rsidRPr="009B7816">
        <w:rPr>
          <w:color w:val="000000" w:themeColor="text1"/>
          <w:sz w:val="24"/>
          <w:szCs w:val="24"/>
        </w:rPr>
        <w:t xml:space="preserve"> </w:t>
      </w:r>
      <w:r w:rsidR="00197143" w:rsidRPr="009B7816">
        <w:rPr>
          <w:color w:val="000000" w:themeColor="text1"/>
          <w:sz w:val="24"/>
          <w:szCs w:val="24"/>
        </w:rPr>
        <w:t xml:space="preserve">de </w:t>
      </w:r>
      <w:r w:rsidR="00B557A1" w:rsidRPr="009B7816">
        <w:rPr>
          <w:color w:val="000000" w:themeColor="text1"/>
          <w:sz w:val="24"/>
          <w:szCs w:val="24"/>
        </w:rPr>
        <w:t xml:space="preserve">junio </w:t>
      </w:r>
      <w:r w:rsidR="006B4147" w:rsidRPr="009B7816">
        <w:rPr>
          <w:color w:val="000000" w:themeColor="text1"/>
          <w:sz w:val="24"/>
          <w:szCs w:val="24"/>
        </w:rPr>
        <w:t xml:space="preserve">del dos mil </w:t>
      </w:r>
      <w:r w:rsidR="003A0413" w:rsidRPr="009B7816">
        <w:rPr>
          <w:color w:val="000000" w:themeColor="text1"/>
          <w:sz w:val="24"/>
          <w:szCs w:val="24"/>
        </w:rPr>
        <w:t>dieciséis</w:t>
      </w:r>
      <w:r w:rsidR="00B3457E" w:rsidRPr="009B7816">
        <w:rPr>
          <w:color w:val="000000" w:themeColor="text1"/>
          <w:sz w:val="24"/>
          <w:szCs w:val="24"/>
        </w:rPr>
        <w:t>.</w:t>
      </w:r>
    </w:p>
    <w:p w:rsidR="003F1E6C" w:rsidRPr="009B7816" w:rsidRDefault="003F1E6C" w:rsidP="00925154">
      <w:pPr>
        <w:spacing w:line="276" w:lineRule="auto"/>
        <w:ind w:left="0" w:right="0"/>
        <w:rPr>
          <w:color w:val="000000" w:themeColor="text1"/>
          <w:sz w:val="24"/>
          <w:szCs w:val="24"/>
        </w:rPr>
      </w:pPr>
    </w:p>
    <w:p w:rsidR="003F1E6C" w:rsidRPr="009B7816" w:rsidRDefault="0052263B" w:rsidP="00925154">
      <w:pPr>
        <w:spacing w:line="276" w:lineRule="auto"/>
        <w:ind w:left="0" w:right="0"/>
        <w:rPr>
          <w:b/>
          <w:color w:val="000000" w:themeColor="text1"/>
          <w:sz w:val="24"/>
          <w:szCs w:val="24"/>
        </w:rPr>
      </w:pPr>
      <w:r w:rsidRPr="009B7816">
        <w:rPr>
          <w:rStyle w:val="CharacterStyle1"/>
          <w:bCs/>
          <w:color w:val="000000" w:themeColor="text1"/>
          <w:spacing w:val="3"/>
          <w:szCs w:val="24"/>
        </w:rPr>
        <w:t>S</w:t>
      </w:r>
      <w:r w:rsidR="004C7AFD" w:rsidRPr="009B7816">
        <w:rPr>
          <w:rStyle w:val="CharacterStyle1"/>
          <w:bCs/>
          <w:color w:val="000000" w:themeColor="text1"/>
          <w:spacing w:val="3"/>
          <w:szCs w:val="24"/>
        </w:rPr>
        <w:t>e conoc</w:t>
      </w:r>
      <w:r w:rsidRPr="009B7816">
        <w:rPr>
          <w:rStyle w:val="CharacterStyle1"/>
          <w:bCs/>
          <w:color w:val="000000" w:themeColor="text1"/>
          <w:spacing w:val="3"/>
          <w:szCs w:val="24"/>
        </w:rPr>
        <w:t>e</w:t>
      </w:r>
      <w:r w:rsidR="00CD312D" w:rsidRPr="009B7816">
        <w:rPr>
          <w:rStyle w:val="CharacterStyle1"/>
          <w:bCs/>
          <w:color w:val="000000" w:themeColor="text1"/>
          <w:spacing w:val="3"/>
          <w:szCs w:val="24"/>
        </w:rPr>
        <w:t>n</w:t>
      </w:r>
      <w:r w:rsidRPr="009B7816">
        <w:rPr>
          <w:rStyle w:val="CharacterStyle1"/>
          <w:bCs/>
          <w:color w:val="000000" w:themeColor="text1"/>
          <w:spacing w:val="3"/>
          <w:szCs w:val="24"/>
        </w:rPr>
        <w:t xml:space="preserve"> </w:t>
      </w:r>
      <w:r w:rsidR="00645B0B" w:rsidRPr="009B7816">
        <w:rPr>
          <w:b/>
          <w:smallCaps/>
          <w:color w:val="000000" w:themeColor="text1"/>
          <w:sz w:val="24"/>
          <w:szCs w:val="24"/>
        </w:rPr>
        <w:t>Recurso</w:t>
      </w:r>
      <w:r w:rsidR="00CD312D" w:rsidRPr="009B7816">
        <w:rPr>
          <w:b/>
          <w:smallCaps/>
          <w:color w:val="000000" w:themeColor="text1"/>
          <w:sz w:val="24"/>
          <w:szCs w:val="24"/>
        </w:rPr>
        <w:t>s</w:t>
      </w:r>
      <w:r w:rsidR="00645B0B" w:rsidRPr="009B7816">
        <w:rPr>
          <w:b/>
          <w:smallCaps/>
          <w:color w:val="000000" w:themeColor="text1"/>
          <w:sz w:val="24"/>
          <w:szCs w:val="24"/>
        </w:rPr>
        <w:t xml:space="preserve"> de </w:t>
      </w:r>
      <w:r w:rsidR="00155CC9" w:rsidRPr="009B7816">
        <w:rPr>
          <w:b/>
          <w:smallCaps/>
          <w:color w:val="000000" w:themeColor="text1"/>
          <w:sz w:val="24"/>
          <w:szCs w:val="24"/>
        </w:rPr>
        <w:t xml:space="preserve">Revocatoria con </w:t>
      </w:r>
      <w:r w:rsidR="00645B0B" w:rsidRPr="009B7816">
        <w:rPr>
          <w:b/>
          <w:smallCaps/>
          <w:color w:val="000000" w:themeColor="text1"/>
          <w:sz w:val="24"/>
          <w:szCs w:val="24"/>
        </w:rPr>
        <w:t>Apelación en Subsidio</w:t>
      </w:r>
      <w:r w:rsidR="004E417C" w:rsidRPr="009B7816">
        <w:rPr>
          <w:b/>
          <w:smallCaps/>
          <w:color w:val="000000" w:themeColor="text1"/>
          <w:sz w:val="24"/>
          <w:szCs w:val="24"/>
        </w:rPr>
        <w:t xml:space="preserve"> y nulidad de notificación</w:t>
      </w:r>
      <w:r w:rsidR="00645B0B" w:rsidRPr="009B7816">
        <w:rPr>
          <w:smallCaps/>
          <w:color w:val="000000" w:themeColor="text1"/>
          <w:sz w:val="24"/>
          <w:szCs w:val="24"/>
        </w:rPr>
        <w:t>,</w:t>
      </w:r>
      <w:r w:rsidR="00645B0B" w:rsidRPr="009B7816">
        <w:rPr>
          <w:b/>
          <w:smallCaps/>
          <w:color w:val="000000" w:themeColor="text1"/>
          <w:sz w:val="24"/>
          <w:szCs w:val="24"/>
        </w:rPr>
        <w:t xml:space="preserve"> </w:t>
      </w:r>
      <w:r w:rsidR="00645B0B" w:rsidRPr="009B7816">
        <w:rPr>
          <w:color w:val="000000" w:themeColor="text1"/>
          <w:sz w:val="24"/>
          <w:szCs w:val="24"/>
        </w:rPr>
        <w:t>interpuesto</w:t>
      </w:r>
      <w:r w:rsidR="00CD312D" w:rsidRPr="009B7816">
        <w:rPr>
          <w:color w:val="000000" w:themeColor="text1"/>
          <w:sz w:val="24"/>
          <w:szCs w:val="24"/>
        </w:rPr>
        <w:t>s</w:t>
      </w:r>
      <w:r w:rsidR="00645B0B" w:rsidRPr="009B7816">
        <w:rPr>
          <w:color w:val="000000" w:themeColor="text1"/>
          <w:sz w:val="24"/>
          <w:szCs w:val="24"/>
        </w:rPr>
        <w:t xml:space="preserve"> por</w:t>
      </w:r>
      <w:r w:rsidR="009B7816" w:rsidRPr="009B7816">
        <w:rPr>
          <w:color w:val="000000" w:themeColor="text1"/>
          <w:sz w:val="24"/>
          <w:szCs w:val="24"/>
        </w:rPr>
        <w:t xml:space="preserve"> la empresa</w:t>
      </w:r>
      <w:r w:rsidR="00645B0B" w:rsidRPr="009B7816">
        <w:rPr>
          <w:color w:val="000000" w:themeColor="text1"/>
          <w:sz w:val="24"/>
          <w:szCs w:val="24"/>
        </w:rPr>
        <w:t xml:space="preserve"> </w:t>
      </w:r>
      <w:proofErr w:type="spellStart"/>
      <w:r w:rsidR="0016412D">
        <w:rPr>
          <w:b/>
          <w:smallCaps/>
          <w:color w:val="000000" w:themeColor="text1"/>
          <w:sz w:val="24"/>
          <w:szCs w:val="24"/>
        </w:rPr>
        <w:t>ATLS</w:t>
      </w:r>
      <w:proofErr w:type="spellEnd"/>
      <w:r w:rsidR="00645B0B" w:rsidRPr="009B7816">
        <w:rPr>
          <w:smallCaps/>
          <w:color w:val="000000" w:themeColor="text1"/>
          <w:sz w:val="24"/>
          <w:szCs w:val="24"/>
        </w:rPr>
        <w:t>,</w:t>
      </w:r>
      <w:r w:rsidR="00645B0B" w:rsidRPr="009B7816">
        <w:rPr>
          <w:color w:val="000000" w:themeColor="text1"/>
          <w:sz w:val="24"/>
          <w:szCs w:val="24"/>
        </w:rPr>
        <w:t xml:space="preserve"> </w:t>
      </w:r>
      <w:r w:rsidR="00B1425A" w:rsidRPr="009B7816">
        <w:rPr>
          <w:color w:val="000000" w:themeColor="text1"/>
          <w:sz w:val="24"/>
          <w:szCs w:val="24"/>
        </w:rPr>
        <w:t xml:space="preserve">cédula jurídica número </w:t>
      </w:r>
      <w:r w:rsidR="0016412D">
        <w:rPr>
          <w:color w:val="000000" w:themeColor="text1"/>
          <w:sz w:val="24"/>
          <w:szCs w:val="24"/>
        </w:rPr>
        <w:t>…</w:t>
      </w:r>
      <w:r w:rsidR="00B1425A" w:rsidRPr="009B7816">
        <w:rPr>
          <w:color w:val="000000" w:themeColor="text1"/>
          <w:sz w:val="24"/>
          <w:szCs w:val="24"/>
        </w:rPr>
        <w:t>, por intermedio de su apoderad</w:t>
      </w:r>
      <w:r w:rsidR="009B7816" w:rsidRPr="009B7816">
        <w:rPr>
          <w:color w:val="000000" w:themeColor="text1"/>
          <w:sz w:val="24"/>
          <w:szCs w:val="24"/>
        </w:rPr>
        <w:t>o generalísimo sin límite de suma, señor</w:t>
      </w:r>
      <w:r w:rsidR="00B1425A" w:rsidRPr="009B7816">
        <w:rPr>
          <w:color w:val="000000" w:themeColor="text1"/>
          <w:sz w:val="24"/>
          <w:szCs w:val="24"/>
        </w:rPr>
        <w:t xml:space="preserve"> </w:t>
      </w:r>
      <w:proofErr w:type="spellStart"/>
      <w:r w:rsidR="0016412D">
        <w:rPr>
          <w:color w:val="000000" w:themeColor="text1"/>
          <w:sz w:val="24"/>
          <w:szCs w:val="24"/>
        </w:rPr>
        <w:t>KAFB</w:t>
      </w:r>
      <w:proofErr w:type="spellEnd"/>
      <w:r w:rsidR="00B1425A" w:rsidRPr="009B7816">
        <w:rPr>
          <w:color w:val="000000" w:themeColor="text1"/>
          <w:sz w:val="24"/>
          <w:szCs w:val="24"/>
        </w:rPr>
        <w:t xml:space="preserve">, cédula de identidad </w:t>
      </w:r>
      <w:r w:rsidR="0016412D">
        <w:rPr>
          <w:color w:val="000000" w:themeColor="text1"/>
          <w:sz w:val="24"/>
          <w:szCs w:val="24"/>
        </w:rPr>
        <w:t>…</w:t>
      </w:r>
      <w:r w:rsidR="00B1425A" w:rsidRPr="009B7816">
        <w:rPr>
          <w:color w:val="000000" w:themeColor="text1"/>
          <w:sz w:val="24"/>
          <w:szCs w:val="24"/>
        </w:rPr>
        <w:t>; en contra de</w:t>
      </w:r>
      <w:r w:rsidR="00346578" w:rsidRPr="009B7816">
        <w:rPr>
          <w:color w:val="000000" w:themeColor="text1"/>
          <w:sz w:val="24"/>
          <w:szCs w:val="24"/>
        </w:rPr>
        <w:t xml:space="preserve">l </w:t>
      </w:r>
      <w:r w:rsidR="00B1425A" w:rsidRPr="009B7816">
        <w:rPr>
          <w:b/>
          <w:color w:val="000000" w:themeColor="text1"/>
          <w:sz w:val="24"/>
          <w:szCs w:val="24"/>
        </w:rPr>
        <w:t>Artículo</w:t>
      </w:r>
      <w:r w:rsidR="00346578" w:rsidRPr="009B7816">
        <w:rPr>
          <w:b/>
          <w:color w:val="000000" w:themeColor="text1"/>
          <w:sz w:val="24"/>
          <w:szCs w:val="24"/>
        </w:rPr>
        <w:t xml:space="preserve"> 7.6 </w:t>
      </w:r>
      <w:r w:rsidR="00B1425A" w:rsidRPr="009B7816">
        <w:rPr>
          <w:b/>
          <w:color w:val="000000" w:themeColor="text1"/>
          <w:sz w:val="24"/>
          <w:szCs w:val="24"/>
        </w:rPr>
        <w:t xml:space="preserve">de la Sesión Ordinaria </w:t>
      </w:r>
      <w:r w:rsidR="00346578" w:rsidRPr="009B7816">
        <w:rPr>
          <w:b/>
          <w:color w:val="000000" w:themeColor="text1"/>
          <w:sz w:val="24"/>
          <w:szCs w:val="24"/>
        </w:rPr>
        <w:t>11</w:t>
      </w:r>
      <w:r w:rsidR="00B1425A" w:rsidRPr="009B7816">
        <w:rPr>
          <w:b/>
          <w:color w:val="000000" w:themeColor="text1"/>
          <w:sz w:val="24"/>
          <w:szCs w:val="24"/>
        </w:rPr>
        <w:t>-201</w:t>
      </w:r>
      <w:r w:rsidR="00346578" w:rsidRPr="009B7816">
        <w:rPr>
          <w:b/>
          <w:color w:val="000000" w:themeColor="text1"/>
          <w:sz w:val="24"/>
          <w:szCs w:val="24"/>
        </w:rPr>
        <w:t>5</w:t>
      </w:r>
      <w:r w:rsidR="00B1425A" w:rsidRPr="009B7816">
        <w:rPr>
          <w:b/>
          <w:color w:val="000000" w:themeColor="text1"/>
          <w:sz w:val="24"/>
          <w:szCs w:val="24"/>
        </w:rPr>
        <w:t xml:space="preserve"> del</w:t>
      </w:r>
      <w:r w:rsidR="00346578" w:rsidRPr="009B7816">
        <w:rPr>
          <w:b/>
          <w:color w:val="000000" w:themeColor="text1"/>
          <w:sz w:val="24"/>
          <w:szCs w:val="24"/>
        </w:rPr>
        <w:t xml:space="preserve"> 26</w:t>
      </w:r>
      <w:r w:rsidR="00B1425A" w:rsidRPr="009B7816">
        <w:rPr>
          <w:b/>
          <w:color w:val="000000" w:themeColor="text1"/>
          <w:sz w:val="24"/>
          <w:szCs w:val="24"/>
        </w:rPr>
        <w:t xml:space="preserve"> de </w:t>
      </w:r>
      <w:r w:rsidR="00346578" w:rsidRPr="009B7816">
        <w:rPr>
          <w:b/>
          <w:color w:val="000000" w:themeColor="text1"/>
          <w:sz w:val="24"/>
          <w:szCs w:val="24"/>
        </w:rPr>
        <w:t>febrero del 2015</w:t>
      </w:r>
      <w:r w:rsidR="004E4FAF" w:rsidRPr="009B7816">
        <w:rPr>
          <w:b/>
          <w:color w:val="000000" w:themeColor="text1"/>
          <w:sz w:val="24"/>
          <w:szCs w:val="24"/>
        </w:rPr>
        <w:t xml:space="preserve">, el Artículo 7.23 de la Sesión Ordinaria 42-2015 del </w:t>
      </w:r>
      <w:r w:rsidR="00D73844" w:rsidRPr="009B7816">
        <w:rPr>
          <w:b/>
          <w:color w:val="000000" w:themeColor="text1"/>
          <w:sz w:val="24"/>
          <w:szCs w:val="24"/>
        </w:rPr>
        <w:t>22 de julio del 2015</w:t>
      </w:r>
      <w:r w:rsidR="004E4FAF" w:rsidRPr="009B7816">
        <w:rPr>
          <w:b/>
          <w:color w:val="000000" w:themeColor="text1"/>
          <w:sz w:val="24"/>
          <w:szCs w:val="24"/>
        </w:rPr>
        <w:t>,</w:t>
      </w:r>
      <w:r w:rsidR="00346578" w:rsidRPr="009B7816">
        <w:rPr>
          <w:b/>
          <w:color w:val="000000" w:themeColor="text1"/>
          <w:sz w:val="24"/>
          <w:szCs w:val="24"/>
        </w:rPr>
        <w:t xml:space="preserve"> y el Artículo 7.12 de la Sesión Ordinaria 63-2015 del 12 de noviembre del 2015</w:t>
      </w:r>
      <w:r w:rsidR="00B1425A" w:rsidRPr="009B7816">
        <w:rPr>
          <w:color w:val="000000" w:themeColor="text1"/>
          <w:sz w:val="24"/>
          <w:szCs w:val="24"/>
        </w:rPr>
        <w:t>,</w:t>
      </w:r>
      <w:r w:rsidRPr="009B7816">
        <w:rPr>
          <w:color w:val="000000" w:themeColor="text1"/>
          <w:sz w:val="24"/>
          <w:szCs w:val="24"/>
        </w:rPr>
        <w:t xml:space="preserve"> </w:t>
      </w:r>
      <w:r w:rsidR="00AE6305" w:rsidRPr="009B7816">
        <w:rPr>
          <w:color w:val="000000" w:themeColor="text1"/>
          <w:sz w:val="24"/>
          <w:szCs w:val="24"/>
        </w:rPr>
        <w:t>adoptado</w:t>
      </w:r>
      <w:r w:rsidR="00346578" w:rsidRPr="009B7816">
        <w:rPr>
          <w:color w:val="000000" w:themeColor="text1"/>
          <w:sz w:val="24"/>
          <w:szCs w:val="24"/>
        </w:rPr>
        <w:t>s</w:t>
      </w:r>
      <w:r w:rsidR="00AE6305" w:rsidRPr="009B7816">
        <w:rPr>
          <w:color w:val="000000" w:themeColor="text1"/>
          <w:sz w:val="24"/>
          <w:szCs w:val="24"/>
        </w:rPr>
        <w:t xml:space="preserve"> por la Junta Directiva del Consejo de Transporte Público, </w:t>
      </w:r>
      <w:r w:rsidR="007C181C" w:rsidRPr="009B7816">
        <w:rPr>
          <w:color w:val="000000" w:themeColor="text1"/>
          <w:sz w:val="24"/>
          <w:szCs w:val="24"/>
        </w:rPr>
        <w:t>tramita</w:t>
      </w:r>
      <w:r w:rsidRPr="009B7816">
        <w:rPr>
          <w:color w:val="000000" w:themeColor="text1"/>
          <w:sz w:val="24"/>
          <w:szCs w:val="24"/>
        </w:rPr>
        <w:t>do</w:t>
      </w:r>
      <w:r w:rsidR="007C181C" w:rsidRPr="009B7816">
        <w:rPr>
          <w:color w:val="000000" w:themeColor="text1"/>
          <w:sz w:val="24"/>
          <w:szCs w:val="24"/>
        </w:rPr>
        <w:t xml:space="preserve"> en este Despacho bajo el </w:t>
      </w:r>
      <w:r w:rsidR="00CD7B02" w:rsidRPr="009B7816">
        <w:rPr>
          <w:b/>
          <w:color w:val="000000" w:themeColor="text1"/>
          <w:sz w:val="24"/>
          <w:szCs w:val="24"/>
        </w:rPr>
        <w:t xml:space="preserve">expediente administrativo </w:t>
      </w:r>
      <w:proofErr w:type="spellStart"/>
      <w:r w:rsidR="007C181C" w:rsidRPr="009B7816">
        <w:rPr>
          <w:b/>
          <w:color w:val="000000" w:themeColor="text1"/>
          <w:sz w:val="24"/>
          <w:szCs w:val="24"/>
        </w:rPr>
        <w:t>TAT</w:t>
      </w:r>
      <w:proofErr w:type="spellEnd"/>
      <w:r w:rsidR="007C181C" w:rsidRPr="009B7816">
        <w:rPr>
          <w:b/>
          <w:color w:val="000000" w:themeColor="text1"/>
          <w:sz w:val="24"/>
          <w:szCs w:val="24"/>
        </w:rPr>
        <w:t>-</w:t>
      </w:r>
      <w:r w:rsidR="00143755" w:rsidRPr="009B7816">
        <w:rPr>
          <w:b/>
          <w:color w:val="000000" w:themeColor="text1"/>
          <w:sz w:val="24"/>
          <w:szCs w:val="24"/>
        </w:rPr>
        <w:t>7</w:t>
      </w:r>
      <w:r w:rsidR="009B7816" w:rsidRPr="009B7816">
        <w:rPr>
          <w:b/>
          <w:color w:val="000000" w:themeColor="text1"/>
          <w:sz w:val="24"/>
          <w:szCs w:val="24"/>
        </w:rPr>
        <w:t>2</w:t>
      </w:r>
      <w:r w:rsidR="00CD7B02" w:rsidRPr="009B7816">
        <w:rPr>
          <w:b/>
          <w:color w:val="000000" w:themeColor="text1"/>
          <w:sz w:val="24"/>
          <w:szCs w:val="24"/>
        </w:rPr>
        <w:t>-1</w:t>
      </w:r>
      <w:r w:rsidR="00143755" w:rsidRPr="009B7816">
        <w:rPr>
          <w:b/>
          <w:color w:val="000000" w:themeColor="text1"/>
          <w:sz w:val="24"/>
          <w:szCs w:val="24"/>
        </w:rPr>
        <w:t>6</w:t>
      </w:r>
      <w:r w:rsidR="007C181C" w:rsidRPr="009B7816">
        <w:rPr>
          <w:b/>
          <w:color w:val="000000" w:themeColor="text1"/>
          <w:sz w:val="24"/>
          <w:szCs w:val="24"/>
        </w:rPr>
        <w:t>.</w:t>
      </w:r>
    </w:p>
    <w:p w:rsidR="00D20CB6" w:rsidRPr="00CA18ED" w:rsidRDefault="00D20CB6" w:rsidP="00925154">
      <w:pPr>
        <w:spacing w:line="276" w:lineRule="auto"/>
        <w:ind w:left="0" w:right="0"/>
        <w:rPr>
          <w:color w:val="000000" w:themeColor="text1"/>
          <w:sz w:val="24"/>
          <w:szCs w:val="24"/>
        </w:rPr>
      </w:pPr>
    </w:p>
    <w:p w:rsidR="00374D55" w:rsidRPr="00CA18ED" w:rsidRDefault="00374D55" w:rsidP="00374D55">
      <w:pPr>
        <w:spacing w:line="276" w:lineRule="auto"/>
        <w:ind w:left="0" w:right="0"/>
        <w:jc w:val="center"/>
        <w:rPr>
          <w:b/>
          <w:color w:val="000000" w:themeColor="text1"/>
          <w:sz w:val="24"/>
          <w:szCs w:val="24"/>
        </w:rPr>
      </w:pPr>
      <w:r w:rsidRPr="00CA18ED">
        <w:rPr>
          <w:b/>
          <w:color w:val="000000" w:themeColor="text1"/>
          <w:sz w:val="24"/>
          <w:szCs w:val="24"/>
        </w:rPr>
        <w:t>RESULTANDO</w:t>
      </w:r>
    </w:p>
    <w:p w:rsidR="0085340E" w:rsidRPr="002D34E3" w:rsidRDefault="0085340E" w:rsidP="00374D55">
      <w:pPr>
        <w:spacing w:line="276" w:lineRule="auto"/>
        <w:ind w:left="0" w:right="0"/>
        <w:rPr>
          <w:b/>
          <w:color w:val="000000" w:themeColor="text1"/>
          <w:sz w:val="22"/>
          <w:szCs w:val="22"/>
        </w:rPr>
      </w:pPr>
    </w:p>
    <w:p w:rsidR="00402E8E" w:rsidRPr="00CA18ED" w:rsidRDefault="00843397" w:rsidP="00A97E85">
      <w:pPr>
        <w:spacing w:line="276" w:lineRule="auto"/>
        <w:ind w:left="0" w:right="0"/>
        <w:rPr>
          <w:color w:val="000000" w:themeColor="text1"/>
          <w:sz w:val="24"/>
          <w:szCs w:val="24"/>
        </w:rPr>
      </w:pPr>
      <w:r w:rsidRPr="00CA18ED">
        <w:rPr>
          <w:b/>
          <w:color w:val="000000" w:themeColor="text1"/>
          <w:sz w:val="24"/>
          <w:szCs w:val="24"/>
        </w:rPr>
        <w:t>PRIMERO. -</w:t>
      </w:r>
      <w:r w:rsidR="00374D55" w:rsidRPr="00CA18ED">
        <w:rPr>
          <w:b/>
          <w:color w:val="000000" w:themeColor="text1"/>
          <w:sz w:val="24"/>
          <w:szCs w:val="24"/>
        </w:rPr>
        <w:tab/>
      </w:r>
      <w:r w:rsidR="00374D55" w:rsidRPr="00CA18ED">
        <w:rPr>
          <w:color w:val="000000" w:themeColor="text1"/>
          <w:sz w:val="24"/>
          <w:szCs w:val="24"/>
        </w:rPr>
        <w:t xml:space="preserve">La Junta Directiva del Consejo de Transporte Público, en el </w:t>
      </w:r>
      <w:r w:rsidR="00346578" w:rsidRPr="00CA18ED">
        <w:rPr>
          <w:b/>
          <w:color w:val="000000" w:themeColor="text1"/>
          <w:sz w:val="24"/>
          <w:szCs w:val="24"/>
        </w:rPr>
        <w:t>Artículo 7.6 de la Sesión Ordinaria 11-2015 del 26 de febrero del 2015</w:t>
      </w:r>
      <w:r w:rsidR="00374D55" w:rsidRPr="00CA18ED">
        <w:rPr>
          <w:color w:val="000000" w:themeColor="text1"/>
          <w:sz w:val="24"/>
          <w:szCs w:val="24"/>
        </w:rPr>
        <w:t xml:space="preserve">, conoce </w:t>
      </w:r>
      <w:r w:rsidR="00543C91" w:rsidRPr="00CA18ED">
        <w:rPr>
          <w:color w:val="000000" w:themeColor="text1"/>
          <w:sz w:val="24"/>
          <w:szCs w:val="24"/>
        </w:rPr>
        <w:t xml:space="preserve">el Oficio </w:t>
      </w:r>
      <w:proofErr w:type="spellStart"/>
      <w:r w:rsidR="00543C91" w:rsidRPr="00CA18ED">
        <w:rPr>
          <w:color w:val="000000" w:themeColor="text1"/>
          <w:sz w:val="24"/>
          <w:szCs w:val="24"/>
        </w:rPr>
        <w:t>D</w:t>
      </w:r>
      <w:r w:rsidR="00402E8E" w:rsidRPr="00CA18ED">
        <w:rPr>
          <w:color w:val="000000" w:themeColor="text1"/>
          <w:sz w:val="24"/>
          <w:szCs w:val="24"/>
        </w:rPr>
        <w:t>ING</w:t>
      </w:r>
      <w:proofErr w:type="spellEnd"/>
      <w:r w:rsidR="00402E8E" w:rsidRPr="00CA18ED">
        <w:rPr>
          <w:color w:val="000000" w:themeColor="text1"/>
          <w:sz w:val="24"/>
          <w:szCs w:val="24"/>
        </w:rPr>
        <w:t xml:space="preserve"> </w:t>
      </w:r>
      <w:r w:rsidR="00543C91" w:rsidRPr="00CA18ED">
        <w:rPr>
          <w:color w:val="000000" w:themeColor="text1"/>
          <w:sz w:val="24"/>
          <w:szCs w:val="24"/>
        </w:rPr>
        <w:t>15-0</w:t>
      </w:r>
      <w:r w:rsidR="00402E8E" w:rsidRPr="00CA18ED">
        <w:rPr>
          <w:color w:val="000000" w:themeColor="text1"/>
          <w:sz w:val="24"/>
          <w:szCs w:val="24"/>
        </w:rPr>
        <w:t>166</w:t>
      </w:r>
      <w:r w:rsidR="00944EC2" w:rsidRPr="00CA18ED">
        <w:rPr>
          <w:color w:val="000000" w:themeColor="text1"/>
          <w:sz w:val="24"/>
          <w:szCs w:val="24"/>
        </w:rPr>
        <w:t xml:space="preserve"> del </w:t>
      </w:r>
      <w:r w:rsidR="00402E8E" w:rsidRPr="00CA18ED">
        <w:rPr>
          <w:color w:val="000000" w:themeColor="text1"/>
          <w:sz w:val="24"/>
          <w:szCs w:val="24"/>
        </w:rPr>
        <w:t>13</w:t>
      </w:r>
      <w:r w:rsidR="00543C91" w:rsidRPr="00CA18ED">
        <w:rPr>
          <w:color w:val="000000" w:themeColor="text1"/>
          <w:sz w:val="24"/>
          <w:szCs w:val="24"/>
        </w:rPr>
        <w:t xml:space="preserve"> de </w:t>
      </w:r>
      <w:r w:rsidR="00402E8E" w:rsidRPr="00CA18ED">
        <w:rPr>
          <w:color w:val="000000" w:themeColor="text1"/>
          <w:sz w:val="24"/>
          <w:szCs w:val="24"/>
        </w:rPr>
        <w:t xml:space="preserve">febrero </w:t>
      </w:r>
      <w:r w:rsidR="00543C91" w:rsidRPr="00CA18ED">
        <w:rPr>
          <w:color w:val="000000" w:themeColor="text1"/>
          <w:sz w:val="24"/>
          <w:szCs w:val="24"/>
        </w:rPr>
        <w:t xml:space="preserve">del 2015, emitido por </w:t>
      </w:r>
      <w:r w:rsidR="00402E8E" w:rsidRPr="00CA18ED">
        <w:rPr>
          <w:color w:val="000000" w:themeColor="text1"/>
          <w:sz w:val="24"/>
          <w:szCs w:val="24"/>
        </w:rPr>
        <w:t>e</w:t>
      </w:r>
      <w:r w:rsidR="00543C91" w:rsidRPr="00CA18ED">
        <w:rPr>
          <w:color w:val="000000" w:themeColor="text1"/>
          <w:sz w:val="24"/>
          <w:szCs w:val="24"/>
        </w:rPr>
        <w:t>l D</w:t>
      </w:r>
      <w:r w:rsidR="00402E8E" w:rsidRPr="00CA18ED">
        <w:rPr>
          <w:color w:val="000000" w:themeColor="text1"/>
          <w:sz w:val="24"/>
          <w:szCs w:val="24"/>
        </w:rPr>
        <w:t>epartamento</w:t>
      </w:r>
      <w:r w:rsidR="00543C91" w:rsidRPr="00CA18ED">
        <w:rPr>
          <w:color w:val="000000" w:themeColor="text1"/>
          <w:sz w:val="24"/>
          <w:szCs w:val="24"/>
        </w:rPr>
        <w:t xml:space="preserve"> de </w:t>
      </w:r>
      <w:r w:rsidR="00402E8E" w:rsidRPr="00CA18ED">
        <w:rPr>
          <w:color w:val="000000" w:themeColor="text1"/>
          <w:sz w:val="24"/>
          <w:szCs w:val="24"/>
        </w:rPr>
        <w:t>Ingeniería</w:t>
      </w:r>
      <w:r w:rsidR="00543C91" w:rsidRPr="00CA18ED">
        <w:rPr>
          <w:color w:val="000000" w:themeColor="text1"/>
          <w:sz w:val="24"/>
          <w:szCs w:val="24"/>
        </w:rPr>
        <w:t xml:space="preserve"> del</w:t>
      </w:r>
      <w:r w:rsidR="0039704A" w:rsidRPr="00CA18ED">
        <w:rPr>
          <w:color w:val="000000" w:themeColor="text1"/>
          <w:sz w:val="24"/>
          <w:szCs w:val="24"/>
        </w:rPr>
        <w:t xml:space="preserve"> Consejo de Transporte Público, y acuerda lo siguiente:</w:t>
      </w:r>
    </w:p>
    <w:p w:rsidR="00402E8E" w:rsidRPr="00CA18ED" w:rsidRDefault="00402E8E" w:rsidP="00A97E85">
      <w:pPr>
        <w:spacing w:line="276" w:lineRule="auto"/>
        <w:ind w:left="0" w:right="0"/>
        <w:rPr>
          <w:color w:val="000000" w:themeColor="text1"/>
          <w:sz w:val="24"/>
          <w:szCs w:val="24"/>
        </w:rPr>
      </w:pPr>
    </w:p>
    <w:p w:rsidR="0039704A" w:rsidRPr="00922F7A" w:rsidRDefault="0039704A" w:rsidP="0039704A">
      <w:pPr>
        <w:rPr>
          <w:bCs/>
          <w:color w:val="000000" w:themeColor="text1"/>
        </w:rPr>
      </w:pPr>
      <w:r w:rsidRPr="00922F7A">
        <w:rPr>
          <w:bCs/>
          <w:color w:val="000000" w:themeColor="text1"/>
        </w:rPr>
        <w:t>“</w:t>
      </w:r>
      <w:r w:rsidRPr="00922F7A">
        <w:rPr>
          <w:b/>
          <w:bCs/>
          <w:color w:val="000000" w:themeColor="text1"/>
        </w:rPr>
        <w:t>CONSIDERANDO</w:t>
      </w:r>
      <w:r w:rsidRPr="00922F7A">
        <w:rPr>
          <w:color w:val="000000" w:themeColor="text1"/>
        </w:rPr>
        <w:t>:</w:t>
      </w:r>
    </w:p>
    <w:p w:rsidR="0039704A" w:rsidRPr="00922F7A" w:rsidRDefault="0039704A" w:rsidP="0039704A">
      <w:pPr>
        <w:rPr>
          <w:bCs/>
          <w:color w:val="000000" w:themeColor="text1"/>
        </w:rPr>
      </w:pPr>
    </w:p>
    <w:p w:rsidR="00402E8E" w:rsidRPr="00922F7A" w:rsidRDefault="00402E8E" w:rsidP="0039704A">
      <w:pPr>
        <w:rPr>
          <w:color w:val="000000" w:themeColor="text1"/>
        </w:rPr>
      </w:pPr>
      <w:proofErr w:type="spellStart"/>
      <w:r w:rsidRPr="00922F7A">
        <w:rPr>
          <w:b/>
          <w:bCs/>
          <w:color w:val="000000" w:themeColor="text1"/>
        </w:rPr>
        <w:t>UNICO</w:t>
      </w:r>
      <w:proofErr w:type="spellEnd"/>
      <w:r w:rsidRPr="00922F7A">
        <w:rPr>
          <w:color w:val="000000" w:themeColor="text1"/>
        </w:rPr>
        <w:t xml:space="preserve">: Este Órgano Colegiado procede analizar el informe en el cual al Municipalidad de Cartago presenta solicitud de Estudio de la Propuesta de Reubicación de paradas en el casco central de Cartago y también una copia del fallo de la Sala Constitucional N° 20130003141, Expediente 13-000991-007-CO donde se pronuncia sobre la problemática de las paradas de autobuses a un costado del Asilo de Ancianos de Cartago; así como el oficio </w:t>
      </w:r>
      <w:proofErr w:type="spellStart"/>
      <w:r w:rsidRPr="00922F7A">
        <w:rPr>
          <w:b/>
          <w:bCs/>
          <w:color w:val="000000" w:themeColor="text1"/>
        </w:rPr>
        <w:t>DAJ</w:t>
      </w:r>
      <w:proofErr w:type="spellEnd"/>
      <w:r w:rsidRPr="00922F7A">
        <w:rPr>
          <w:b/>
          <w:bCs/>
          <w:color w:val="000000" w:themeColor="text1"/>
        </w:rPr>
        <w:t xml:space="preserve"> 2015-000581 </w:t>
      </w:r>
      <w:r w:rsidRPr="00922F7A">
        <w:rPr>
          <w:color w:val="000000" w:themeColor="text1"/>
        </w:rPr>
        <w:t xml:space="preserve">referente a la necesidad de este Consejo de otorgar audiencia a los concesionarios y permisionarios de transporte público, a quienes en virtud de las recomendaciones que contienen el oficio </w:t>
      </w:r>
      <w:proofErr w:type="spellStart"/>
      <w:r w:rsidRPr="00922F7A">
        <w:rPr>
          <w:color w:val="000000" w:themeColor="text1"/>
        </w:rPr>
        <w:t>DING</w:t>
      </w:r>
      <w:proofErr w:type="spellEnd"/>
      <w:r w:rsidRPr="00922F7A">
        <w:rPr>
          <w:color w:val="000000" w:themeColor="text1"/>
        </w:rPr>
        <w:t xml:space="preserve"> 15-0166 se les modifique una parada sea de ruta regular o de taxis, </w:t>
      </w:r>
      <w:proofErr w:type="spellStart"/>
      <w:r w:rsidRPr="00922F7A">
        <w:rPr>
          <w:color w:val="000000" w:themeColor="text1"/>
        </w:rPr>
        <w:t>mocionándose</w:t>
      </w:r>
      <w:proofErr w:type="spellEnd"/>
      <w:r w:rsidRPr="00922F7A">
        <w:rPr>
          <w:color w:val="000000" w:themeColor="text1"/>
        </w:rPr>
        <w:t xml:space="preserve"> para aprobar todas las recomendaciones contenidas en el informe </w:t>
      </w:r>
      <w:proofErr w:type="spellStart"/>
      <w:r w:rsidRPr="00922F7A">
        <w:rPr>
          <w:b/>
          <w:bCs/>
          <w:color w:val="000000" w:themeColor="text1"/>
        </w:rPr>
        <w:t>DING</w:t>
      </w:r>
      <w:proofErr w:type="spellEnd"/>
      <w:r w:rsidRPr="00922F7A">
        <w:rPr>
          <w:b/>
          <w:bCs/>
          <w:color w:val="000000" w:themeColor="text1"/>
        </w:rPr>
        <w:t xml:space="preserve"> 15-0166</w:t>
      </w:r>
      <w:r w:rsidRPr="00922F7A">
        <w:rPr>
          <w:color w:val="000000" w:themeColor="text1"/>
        </w:rPr>
        <w:t>, basados en los fundamentos, motivos y contenidos, desarrollados en el mismo, el cual forma parte integral de esta acta.</w:t>
      </w:r>
    </w:p>
    <w:p w:rsidR="0039704A" w:rsidRPr="00922F7A" w:rsidRDefault="0039704A" w:rsidP="0039704A">
      <w:pPr>
        <w:rPr>
          <w:color w:val="000000" w:themeColor="text1"/>
        </w:rPr>
      </w:pPr>
    </w:p>
    <w:p w:rsidR="0039704A" w:rsidRPr="00922F7A" w:rsidRDefault="00A31BD8" w:rsidP="0039704A">
      <w:pPr>
        <w:autoSpaceDE w:val="0"/>
        <w:autoSpaceDN w:val="0"/>
        <w:adjustRightInd w:val="0"/>
        <w:rPr>
          <w:b/>
          <w:bCs/>
          <w:color w:val="000000" w:themeColor="text1"/>
        </w:rPr>
      </w:pPr>
      <w:r>
        <w:rPr>
          <w:b/>
          <w:bCs/>
          <w:color w:val="000000" w:themeColor="text1"/>
        </w:rPr>
        <w:t xml:space="preserve">POR </w:t>
      </w:r>
      <w:proofErr w:type="gramStart"/>
      <w:r>
        <w:rPr>
          <w:b/>
          <w:bCs/>
          <w:color w:val="000000" w:themeColor="text1"/>
        </w:rPr>
        <w:t>TANTO</w:t>
      </w:r>
      <w:proofErr w:type="gramEnd"/>
      <w:r>
        <w:rPr>
          <w:b/>
          <w:bCs/>
          <w:color w:val="000000" w:themeColor="text1"/>
        </w:rPr>
        <w:t xml:space="preserve"> SE ACUERDA</w:t>
      </w:r>
    </w:p>
    <w:p w:rsidR="00922F7A" w:rsidRPr="00922F7A" w:rsidRDefault="00922F7A" w:rsidP="0039704A">
      <w:pPr>
        <w:autoSpaceDE w:val="0"/>
        <w:autoSpaceDN w:val="0"/>
        <w:adjustRightInd w:val="0"/>
        <w:rPr>
          <w:color w:val="000000" w:themeColor="text1"/>
        </w:rPr>
      </w:pPr>
    </w:p>
    <w:p w:rsidR="0039704A" w:rsidRPr="00922F7A" w:rsidRDefault="0039704A" w:rsidP="0039704A">
      <w:pPr>
        <w:pStyle w:val="Prrafodelista"/>
        <w:numPr>
          <w:ilvl w:val="0"/>
          <w:numId w:val="24"/>
        </w:numPr>
        <w:autoSpaceDE w:val="0"/>
        <w:autoSpaceDN w:val="0"/>
        <w:adjustRightInd w:val="0"/>
        <w:rPr>
          <w:color w:val="000000" w:themeColor="text1"/>
        </w:rPr>
      </w:pPr>
      <w:r w:rsidRPr="00922F7A">
        <w:rPr>
          <w:color w:val="000000" w:themeColor="text1"/>
        </w:rPr>
        <w:t xml:space="preserve">Aprobar, basados en los fundamentos, motivos y contenidos, desarrollados en los considerandos del oficio </w:t>
      </w:r>
      <w:proofErr w:type="spellStart"/>
      <w:r w:rsidRPr="00922F7A">
        <w:rPr>
          <w:b/>
          <w:bCs/>
          <w:color w:val="000000" w:themeColor="text1"/>
        </w:rPr>
        <w:t>DING</w:t>
      </w:r>
      <w:proofErr w:type="spellEnd"/>
      <w:r w:rsidRPr="00922F7A">
        <w:rPr>
          <w:b/>
          <w:bCs/>
          <w:color w:val="000000" w:themeColor="text1"/>
        </w:rPr>
        <w:t xml:space="preserve"> 15-0166, </w:t>
      </w:r>
      <w:r w:rsidRPr="00922F7A">
        <w:rPr>
          <w:color w:val="000000" w:themeColor="text1"/>
        </w:rPr>
        <w:t>todas las recomendaciones emitidas en el mismo, el cual forma parte integral de este acuerdo.</w:t>
      </w:r>
    </w:p>
    <w:p w:rsidR="0039704A" w:rsidRPr="00922F7A" w:rsidRDefault="0039704A" w:rsidP="0039704A">
      <w:pPr>
        <w:pStyle w:val="Prrafodelista"/>
        <w:numPr>
          <w:ilvl w:val="0"/>
          <w:numId w:val="24"/>
        </w:numPr>
        <w:autoSpaceDE w:val="0"/>
        <w:autoSpaceDN w:val="0"/>
        <w:adjustRightInd w:val="0"/>
        <w:rPr>
          <w:color w:val="000000" w:themeColor="text1"/>
        </w:rPr>
      </w:pPr>
      <w:r w:rsidRPr="00922F7A">
        <w:rPr>
          <w:color w:val="000000" w:themeColor="text1"/>
        </w:rPr>
        <w:t>Autorizar los cambios de las paradas terminales y de recorridos de los servicios de autobuses, y los cambios de paradas de taxis en la ciudad de Cartago incluidas en el presente informe, supeditado a que la Municipalidad de Cartago realice las obras requeridas para proceder con dichos cambios, con la salvedad de no establecer paradas alrededor del Hogar de Ancianos, las cuales deberán de ajustarse.</w:t>
      </w:r>
    </w:p>
    <w:p w:rsidR="0039704A" w:rsidRPr="00922F7A" w:rsidRDefault="0039704A" w:rsidP="0039704A">
      <w:pPr>
        <w:pStyle w:val="Prrafodelista"/>
        <w:numPr>
          <w:ilvl w:val="0"/>
          <w:numId w:val="24"/>
        </w:numPr>
        <w:autoSpaceDE w:val="0"/>
        <w:autoSpaceDN w:val="0"/>
        <w:adjustRightInd w:val="0"/>
        <w:rPr>
          <w:color w:val="000000" w:themeColor="text1"/>
        </w:rPr>
      </w:pPr>
      <w:r w:rsidRPr="00922F7A">
        <w:rPr>
          <w:color w:val="000000" w:themeColor="text1"/>
        </w:rPr>
        <w:t xml:space="preserve">Solicitar a la Municipalidad de Cartago que proceda a coordinar con este Consejo, en el momento en que se hayan realizado las obras requeridas para proceder con los cambios de paradas y de recorridos propuestos. </w:t>
      </w:r>
    </w:p>
    <w:p w:rsidR="0039704A" w:rsidRPr="00922F7A" w:rsidRDefault="0039704A" w:rsidP="0039704A">
      <w:pPr>
        <w:pStyle w:val="Prrafodelista"/>
        <w:numPr>
          <w:ilvl w:val="0"/>
          <w:numId w:val="24"/>
        </w:numPr>
        <w:autoSpaceDE w:val="0"/>
        <w:autoSpaceDN w:val="0"/>
        <w:adjustRightInd w:val="0"/>
        <w:rPr>
          <w:color w:val="000000" w:themeColor="text1"/>
        </w:rPr>
      </w:pPr>
      <w:r w:rsidRPr="00922F7A">
        <w:rPr>
          <w:color w:val="000000" w:themeColor="text1"/>
        </w:rPr>
        <w:lastRenderedPageBreak/>
        <w:t>Solicitar a la Dirección General de Ingeniería de Tránsito a que proceda a realizar los cambios de sentido de vía solicitados en este informe, como insumo requerido para llevar a cabo los cambios de paradas y de recorridos propuestos.</w:t>
      </w:r>
    </w:p>
    <w:p w:rsidR="0039704A" w:rsidRPr="00922F7A" w:rsidRDefault="0039704A" w:rsidP="0039704A">
      <w:pPr>
        <w:pStyle w:val="Prrafodelista"/>
        <w:numPr>
          <w:ilvl w:val="0"/>
          <w:numId w:val="24"/>
        </w:numPr>
        <w:autoSpaceDE w:val="0"/>
        <w:autoSpaceDN w:val="0"/>
        <w:adjustRightInd w:val="0"/>
        <w:rPr>
          <w:color w:val="000000" w:themeColor="text1"/>
        </w:rPr>
      </w:pPr>
      <w:r w:rsidRPr="00922F7A">
        <w:rPr>
          <w:color w:val="000000" w:themeColor="text1"/>
        </w:rPr>
        <w:t xml:space="preserve">Informar a la Municipalidad de Cartago que la construcción de terminales para el transporte público corresponde a las municipalidades, según el Artículo N° 9 de la Ley N° 3503 denominada como </w:t>
      </w:r>
      <w:r w:rsidRPr="00922F7A">
        <w:rPr>
          <w:i/>
          <w:iCs/>
          <w:color w:val="000000" w:themeColor="text1"/>
        </w:rPr>
        <w:t>“Ley Reguladora del Transporte Remunerado de Personas en Vehículos Automotores”</w:t>
      </w:r>
      <w:r w:rsidRPr="00922F7A">
        <w:rPr>
          <w:color w:val="000000" w:themeColor="text1"/>
        </w:rPr>
        <w:t>.</w:t>
      </w:r>
    </w:p>
    <w:p w:rsidR="0039704A" w:rsidRPr="00922F7A" w:rsidRDefault="0039704A" w:rsidP="0039704A">
      <w:pPr>
        <w:pStyle w:val="Prrafodelista"/>
        <w:numPr>
          <w:ilvl w:val="0"/>
          <w:numId w:val="24"/>
        </w:numPr>
        <w:autoSpaceDE w:val="0"/>
        <w:autoSpaceDN w:val="0"/>
        <w:adjustRightInd w:val="0"/>
        <w:rPr>
          <w:color w:val="000000" w:themeColor="text1"/>
        </w:rPr>
      </w:pPr>
      <w:r w:rsidRPr="00922F7A">
        <w:rPr>
          <w:color w:val="000000" w:themeColor="text1"/>
        </w:rPr>
        <w:t>Solicitar la colaboración de la Dirección General de Policía de Tránsito y de la Municipalidad de Cartago, para que se mantengan una vigilancia constante sobre las ubicaciones autorizadas cuando estas funcionen como paradas de los servicios de autobuses en la ciudad de Cartago.</w:t>
      </w:r>
    </w:p>
    <w:p w:rsidR="0039704A" w:rsidRPr="006B1FDE" w:rsidRDefault="0039704A" w:rsidP="0039704A">
      <w:pPr>
        <w:pStyle w:val="Prrafodelista"/>
        <w:numPr>
          <w:ilvl w:val="0"/>
          <w:numId w:val="24"/>
        </w:numPr>
        <w:autoSpaceDE w:val="0"/>
        <w:autoSpaceDN w:val="0"/>
        <w:adjustRightInd w:val="0"/>
        <w:rPr>
          <w:color w:val="000000" w:themeColor="text1"/>
        </w:rPr>
      </w:pPr>
      <w:r w:rsidRPr="00922F7A">
        <w:rPr>
          <w:color w:val="000000" w:themeColor="text1"/>
        </w:rPr>
        <w:t xml:space="preserve">Notifíquese: Despacho del Viceministro de Transportes y Seguridad Vial / Dirección Ejecutiva al correo </w:t>
      </w:r>
      <w:proofErr w:type="spellStart"/>
      <w:r w:rsidRPr="00922F7A">
        <w:rPr>
          <w:color w:val="000000" w:themeColor="text1"/>
        </w:rPr>
        <w:t>mfallas@ctp.go.cr</w:t>
      </w:r>
      <w:proofErr w:type="spellEnd"/>
      <w:r w:rsidRPr="00922F7A">
        <w:rPr>
          <w:color w:val="000000" w:themeColor="text1"/>
        </w:rPr>
        <w:t xml:space="preserve"> / Alcaldía Municipal de Cartago (Fax: 2551-1057) / Dirección General de Policía de Tránsito / Dirección General de Ingeniería de Tránsito / Operadores de la (sic) rutas de autobuses de Cartago / Departamento de Administración de Concesiones y Permisos, a los correos </w:t>
      </w:r>
      <w:proofErr w:type="spellStart"/>
      <w:r w:rsidRPr="00922F7A">
        <w:rPr>
          <w:color w:val="000000" w:themeColor="text1"/>
        </w:rPr>
        <w:t>ecambronero@ctp.go.cr</w:t>
      </w:r>
      <w:proofErr w:type="spellEnd"/>
      <w:r w:rsidRPr="00922F7A">
        <w:rPr>
          <w:color w:val="000000" w:themeColor="text1"/>
        </w:rPr>
        <w:t xml:space="preserve"> y </w:t>
      </w:r>
      <w:hyperlink r:id="rId8" w:history="1">
        <w:proofErr w:type="spellStart"/>
        <w:r w:rsidRPr="00922F7A">
          <w:rPr>
            <w:rStyle w:val="Hipervnculo"/>
            <w:color w:val="000000" w:themeColor="text1"/>
          </w:rPr>
          <w:t>cchinchilla@ctp.go.cr</w:t>
        </w:r>
        <w:proofErr w:type="spellEnd"/>
      </w:hyperlink>
      <w:r w:rsidRPr="00922F7A">
        <w:rPr>
          <w:color w:val="000000" w:themeColor="text1"/>
        </w:rPr>
        <w:t xml:space="preserve"> (…)” Léanse los folios 3</w:t>
      </w:r>
      <w:r w:rsidR="00922F7A">
        <w:rPr>
          <w:color w:val="000000" w:themeColor="text1"/>
        </w:rPr>
        <w:t>7</w:t>
      </w:r>
      <w:r w:rsidR="00031D38" w:rsidRPr="00922F7A">
        <w:rPr>
          <w:color w:val="000000" w:themeColor="text1"/>
        </w:rPr>
        <w:t xml:space="preserve"> al 41</w:t>
      </w:r>
      <w:r w:rsidRPr="00922F7A">
        <w:rPr>
          <w:color w:val="000000" w:themeColor="text1"/>
        </w:rPr>
        <w:t xml:space="preserve"> del </w:t>
      </w:r>
      <w:r w:rsidRPr="006B1FDE">
        <w:rPr>
          <w:color w:val="000000" w:themeColor="text1"/>
        </w:rPr>
        <w:t xml:space="preserve">expediente </w:t>
      </w:r>
      <w:proofErr w:type="spellStart"/>
      <w:r w:rsidRPr="006B1FDE">
        <w:rPr>
          <w:color w:val="000000" w:themeColor="text1"/>
        </w:rPr>
        <w:t>TAT</w:t>
      </w:r>
      <w:proofErr w:type="spellEnd"/>
      <w:r w:rsidRPr="006B1FDE">
        <w:rPr>
          <w:color w:val="000000" w:themeColor="text1"/>
        </w:rPr>
        <w:t>-7</w:t>
      </w:r>
      <w:r w:rsidR="00CA18ED" w:rsidRPr="006B1FDE">
        <w:rPr>
          <w:color w:val="000000" w:themeColor="text1"/>
        </w:rPr>
        <w:t>2</w:t>
      </w:r>
      <w:r w:rsidRPr="006B1FDE">
        <w:rPr>
          <w:color w:val="000000" w:themeColor="text1"/>
        </w:rPr>
        <w:t>-16)</w:t>
      </w:r>
    </w:p>
    <w:p w:rsidR="00402E8E" w:rsidRPr="006B1FDE" w:rsidRDefault="00402E8E" w:rsidP="00A97E85">
      <w:pPr>
        <w:spacing w:line="276" w:lineRule="auto"/>
        <w:ind w:left="0" w:right="0"/>
        <w:rPr>
          <w:color w:val="000000" w:themeColor="text1"/>
          <w:sz w:val="22"/>
          <w:szCs w:val="22"/>
        </w:rPr>
      </w:pPr>
    </w:p>
    <w:p w:rsidR="00D73844" w:rsidRPr="00CA18ED" w:rsidRDefault="00122115" w:rsidP="009734F0">
      <w:pPr>
        <w:pStyle w:val="Default"/>
        <w:spacing w:line="276" w:lineRule="auto"/>
        <w:jc w:val="both"/>
        <w:rPr>
          <w:color w:val="000000" w:themeColor="text1"/>
        </w:rPr>
      </w:pPr>
      <w:r w:rsidRPr="006B1FDE">
        <w:rPr>
          <w:b/>
          <w:color w:val="000000" w:themeColor="text1"/>
        </w:rPr>
        <w:t>SEGUNDO</w:t>
      </w:r>
      <w:r w:rsidRPr="00CA18ED">
        <w:rPr>
          <w:b/>
          <w:color w:val="000000" w:themeColor="text1"/>
        </w:rPr>
        <w:t xml:space="preserve">. </w:t>
      </w:r>
      <w:r w:rsidR="00D73844" w:rsidRPr="00CA18ED">
        <w:rPr>
          <w:b/>
          <w:color w:val="000000" w:themeColor="text1"/>
        </w:rPr>
        <w:t xml:space="preserve">– </w:t>
      </w:r>
      <w:r w:rsidR="00D73844" w:rsidRPr="00CA18ED">
        <w:rPr>
          <w:color w:val="000000" w:themeColor="text1"/>
        </w:rPr>
        <w:t xml:space="preserve">En el </w:t>
      </w:r>
      <w:r w:rsidR="00D73844" w:rsidRPr="00CA18ED">
        <w:rPr>
          <w:b/>
          <w:color w:val="000000" w:themeColor="text1"/>
        </w:rPr>
        <w:t>Artículo 7.23 de la Sesión Ordinaria 42-2015 del 22 de julio del 2015</w:t>
      </w:r>
      <w:r w:rsidR="00D73844" w:rsidRPr="00CA18ED">
        <w:rPr>
          <w:color w:val="000000" w:themeColor="text1"/>
        </w:rPr>
        <w:t xml:space="preserve">, la Junta Directiva del Consejo de Transporte Público, conoce </w:t>
      </w:r>
      <w:r w:rsidR="00A90263" w:rsidRPr="00CA18ED">
        <w:rPr>
          <w:color w:val="000000" w:themeColor="text1"/>
        </w:rPr>
        <w:t>el Recurso de Revocatoria con Apelación en subsidio e incidente</w:t>
      </w:r>
      <w:r w:rsidR="00D73844" w:rsidRPr="00CA18ED">
        <w:rPr>
          <w:color w:val="000000" w:themeColor="text1"/>
        </w:rPr>
        <w:t xml:space="preserve"> de nulidad de la notificación del </w:t>
      </w:r>
      <w:r w:rsidR="00D73844" w:rsidRPr="00CA18ED">
        <w:rPr>
          <w:b/>
          <w:color w:val="000000" w:themeColor="text1"/>
        </w:rPr>
        <w:t>Artículo 7.6 de la Sesión Ordinaria 11-2015 del 26 de febrero del 2015</w:t>
      </w:r>
      <w:r w:rsidR="00D73844" w:rsidRPr="00CA18ED">
        <w:rPr>
          <w:color w:val="000000" w:themeColor="text1"/>
        </w:rPr>
        <w:t xml:space="preserve">, interpuesta por la empresa </w:t>
      </w:r>
      <w:proofErr w:type="spellStart"/>
      <w:r w:rsidR="0016412D">
        <w:rPr>
          <w:b/>
          <w:smallCaps/>
          <w:color w:val="000000" w:themeColor="text1"/>
        </w:rPr>
        <w:t>ATLS</w:t>
      </w:r>
      <w:proofErr w:type="spellEnd"/>
      <w:r w:rsidR="00D73844" w:rsidRPr="00CA18ED">
        <w:rPr>
          <w:color w:val="000000" w:themeColor="text1"/>
        </w:rPr>
        <w:t xml:space="preserve">, </w:t>
      </w:r>
      <w:r w:rsidR="00A90263" w:rsidRPr="00CA18ED">
        <w:rPr>
          <w:color w:val="000000" w:themeColor="text1"/>
        </w:rPr>
        <w:t>entre otras</w:t>
      </w:r>
      <w:r w:rsidR="00647E6F">
        <w:rPr>
          <w:color w:val="000000" w:themeColor="text1"/>
        </w:rPr>
        <w:t xml:space="preserve"> empresas</w:t>
      </w:r>
      <w:r w:rsidR="00A90263" w:rsidRPr="00CA18ED">
        <w:rPr>
          <w:color w:val="000000" w:themeColor="text1"/>
        </w:rPr>
        <w:t xml:space="preserve">; acoge las recomendaciones del informe </w:t>
      </w:r>
      <w:proofErr w:type="spellStart"/>
      <w:r w:rsidR="00A90263" w:rsidRPr="00CA18ED">
        <w:rPr>
          <w:color w:val="000000" w:themeColor="text1"/>
        </w:rPr>
        <w:t>DAJ</w:t>
      </w:r>
      <w:proofErr w:type="spellEnd"/>
      <w:r w:rsidR="00A90263" w:rsidRPr="00CA18ED">
        <w:rPr>
          <w:color w:val="000000" w:themeColor="text1"/>
        </w:rPr>
        <w:t xml:space="preserve">-2015-002416, y </w:t>
      </w:r>
      <w:r w:rsidR="00D73844" w:rsidRPr="00CA18ED">
        <w:rPr>
          <w:color w:val="000000" w:themeColor="text1"/>
        </w:rPr>
        <w:t xml:space="preserve">ordena nuevamente </w:t>
      </w:r>
      <w:r w:rsidR="00A90263" w:rsidRPr="00CA18ED">
        <w:rPr>
          <w:color w:val="000000" w:themeColor="text1"/>
        </w:rPr>
        <w:t>la</w:t>
      </w:r>
      <w:r w:rsidR="00D73844" w:rsidRPr="00CA18ED">
        <w:rPr>
          <w:color w:val="000000" w:themeColor="text1"/>
        </w:rPr>
        <w:t xml:space="preserve"> notificación del a</w:t>
      </w:r>
      <w:r w:rsidR="00A90263" w:rsidRPr="00CA18ED">
        <w:rPr>
          <w:color w:val="000000" w:themeColor="text1"/>
        </w:rPr>
        <w:t>cuerdo impugnado</w:t>
      </w:r>
      <w:r w:rsidR="00D73844" w:rsidRPr="00CA18ED">
        <w:rPr>
          <w:color w:val="000000" w:themeColor="text1"/>
        </w:rPr>
        <w:t>.</w:t>
      </w:r>
    </w:p>
    <w:p w:rsidR="00D73844" w:rsidRPr="00CA18ED" w:rsidRDefault="00D73844" w:rsidP="009734F0">
      <w:pPr>
        <w:pStyle w:val="Default"/>
        <w:spacing w:line="276" w:lineRule="auto"/>
        <w:jc w:val="both"/>
        <w:rPr>
          <w:color w:val="000000" w:themeColor="text1"/>
        </w:rPr>
      </w:pPr>
    </w:p>
    <w:p w:rsidR="00A90263" w:rsidRPr="00CA18ED" w:rsidRDefault="00A90263" w:rsidP="00A90263">
      <w:pPr>
        <w:pStyle w:val="Default"/>
        <w:ind w:left="851" w:right="851"/>
        <w:jc w:val="both"/>
        <w:rPr>
          <w:rFonts w:eastAsia="Times New Roman"/>
          <w:color w:val="000000" w:themeColor="text1"/>
          <w:sz w:val="20"/>
          <w:szCs w:val="20"/>
          <w:lang w:eastAsia="es-CR"/>
        </w:rPr>
      </w:pPr>
      <w:r w:rsidRPr="00CA18ED">
        <w:rPr>
          <w:color w:val="000000" w:themeColor="text1"/>
          <w:sz w:val="20"/>
          <w:szCs w:val="20"/>
        </w:rPr>
        <w:t>“</w:t>
      </w:r>
      <w:r w:rsidRPr="00CA18ED">
        <w:rPr>
          <w:rFonts w:eastAsia="Times New Roman"/>
          <w:b/>
          <w:bCs/>
          <w:color w:val="000000" w:themeColor="text1"/>
          <w:sz w:val="20"/>
          <w:szCs w:val="20"/>
          <w:lang w:eastAsia="es-CR"/>
        </w:rPr>
        <w:t xml:space="preserve">CONSIDERANDO: </w:t>
      </w:r>
    </w:p>
    <w:p w:rsidR="00A90263" w:rsidRPr="00CA18ED" w:rsidRDefault="00A90263" w:rsidP="00A90263">
      <w:pPr>
        <w:autoSpaceDE w:val="0"/>
        <w:autoSpaceDN w:val="0"/>
        <w:adjustRightInd w:val="0"/>
        <w:rPr>
          <w:color w:val="000000" w:themeColor="text1"/>
        </w:rPr>
      </w:pPr>
      <w:r w:rsidRPr="00CA18ED">
        <w:rPr>
          <w:b/>
          <w:bCs/>
          <w:color w:val="000000" w:themeColor="text1"/>
        </w:rPr>
        <w:t xml:space="preserve">ÚNICO: </w:t>
      </w:r>
      <w:r w:rsidRPr="00CA18ED">
        <w:rPr>
          <w:color w:val="000000" w:themeColor="text1"/>
        </w:rPr>
        <w:t xml:space="preserve">Este Órgano Colegiado procede analizar el oficio </w:t>
      </w:r>
      <w:proofErr w:type="spellStart"/>
      <w:r w:rsidRPr="00CA18ED">
        <w:rPr>
          <w:b/>
          <w:bCs/>
          <w:color w:val="000000" w:themeColor="text1"/>
        </w:rPr>
        <w:t>DAJ</w:t>
      </w:r>
      <w:proofErr w:type="spellEnd"/>
      <w:r w:rsidRPr="00CA18ED">
        <w:rPr>
          <w:b/>
          <w:bCs/>
          <w:color w:val="000000" w:themeColor="text1"/>
        </w:rPr>
        <w:t xml:space="preserve"> 2015-002416 </w:t>
      </w:r>
      <w:r w:rsidRPr="00CA18ED">
        <w:rPr>
          <w:color w:val="000000" w:themeColor="text1"/>
        </w:rPr>
        <w:t>referente a recurso de revocatoria con apelación en subsidio e incidente de nulidad de la notificación contra el artículo 7.6 de la sesión ordinaria 11-2015, presentado por las empresas J</w:t>
      </w:r>
      <w:r w:rsidR="0016412D">
        <w:rPr>
          <w:color w:val="000000" w:themeColor="text1"/>
        </w:rPr>
        <w:t>..</w:t>
      </w:r>
      <w:r w:rsidRPr="00CA18ED">
        <w:rPr>
          <w:color w:val="000000" w:themeColor="text1"/>
        </w:rPr>
        <w:t xml:space="preserve">., </w:t>
      </w:r>
      <w:proofErr w:type="spellStart"/>
      <w:r w:rsidRPr="00CA18ED">
        <w:rPr>
          <w:color w:val="000000" w:themeColor="text1"/>
        </w:rPr>
        <w:t>T</w:t>
      </w:r>
      <w:r w:rsidR="0016412D">
        <w:rPr>
          <w:color w:val="000000" w:themeColor="text1"/>
        </w:rPr>
        <w:t>RC</w:t>
      </w:r>
      <w:proofErr w:type="spellEnd"/>
      <w:r w:rsidR="0016412D">
        <w:rPr>
          <w:color w:val="000000" w:themeColor="text1"/>
        </w:rPr>
        <w:t>..</w:t>
      </w:r>
      <w:r w:rsidRPr="00CA18ED">
        <w:rPr>
          <w:color w:val="000000" w:themeColor="text1"/>
        </w:rPr>
        <w:t xml:space="preserve">., </w:t>
      </w:r>
      <w:proofErr w:type="spellStart"/>
      <w:r w:rsidR="0016412D">
        <w:rPr>
          <w:color w:val="000000" w:themeColor="text1"/>
        </w:rPr>
        <w:t>MMDS</w:t>
      </w:r>
      <w:proofErr w:type="spellEnd"/>
      <w:r w:rsidR="0016412D">
        <w:rPr>
          <w:color w:val="000000" w:themeColor="text1"/>
        </w:rPr>
        <w:t>…</w:t>
      </w:r>
      <w:r w:rsidRPr="00CA18ED">
        <w:rPr>
          <w:color w:val="000000" w:themeColor="text1"/>
        </w:rPr>
        <w:t xml:space="preserve">, </w:t>
      </w:r>
      <w:proofErr w:type="spellStart"/>
      <w:r w:rsidR="0016412D">
        <w:rPr>
          <w:color w:val="000000" w:themeColor="text1"/>
        </w:rPr>
        <w:t>RDS</w:t>
      </w:r>
      <w:proofErr w:type="spellEnd"/>
      <w:r w:rsidR="0016412D">
        <w:rPr>
          <w:color w:val="000000" w:themeColor="text1"/>
        </w:rPr>
        <w:t xml:space="preserve"> …</w:t>
      </w:r>
      <w:r w:rsidRPr="00CA18ED">
        <w:rPr>
          <w:color w:val="000000" w:themeColor="text1"/>
        </w:rPr>
        <w:t xml:space="preserve">., y </w:t>
      </w:r>
      <w:proofErr w:type="spellStart"/>
      <w:r w:rsidRPr="00CA18ED">
        <w:rPr>
          <w:color w:val="000000" w:themeColor="text1"/>
        </w:rPr>
        <w:t>A</w:t>
      </w:r>
      <w:r w:rsidR="0016412D">
        <w:rPr>
          <w:color w:val="000000" w:themeColor="text1"/>
        </w:rPr>
        <w:t>TLS</w:t>
      </w:r>
      <w:proofErr w:type="spellEnd"/>
      <w:r w:rsidR="0016412D">
        <w:rPr>
          <w:color w:val="000000" w:themeColor="text1"/>
        </w:rPr>
        <w:t>…</w:t>
      </w:r>
      <w:r w:rsidRPr="00CA18ED">
        <w:rPr>
          <w:color w:val="000000" w:themeColor="text1"/>
        </w:rPr>
        <w:t xml:space="preserve">; </w:t>
      </w:r>
      <w:proofErr w:type="spellStart"/>
      <w:r w:rsidRPr="00CA18ED">
        <w:rPr>
          <w:color w:val="000000" w:themeColor="text1"/>
        </w:rPr>
        <w:t>mocionándose</w:t>
      </w:r>
      <w:proofErr w:type="spellEnd"/>
      <w:r w:rsidRPr="00CA18ED">
        <w:rPr>
          <w:color w:val="000000" w:themeColor="text1"/>
        </w:rPr>
        <w:t xml:space="preserve"> para aprobar todas las recomendaciones emitidas en dicho oficio, basados en los fundamentos, motivos y contenidos, desarrollados en los considerandos del mismo, el cual forma parte integral de esta acta. </w:t>
      </w:r>
    </w:p>
    <w:p w:rsidR="00A90263" w:rsidRPr="00CA18ED" w:rsidRDefault="00A90263" w:rsidP="00A90263">
      <w:pPr>
        <w:autoSpaceDE w:val="0"/>
        <w:autoSpaceDN w:val="0"/>
        <w:adjustRightInd w:val="0"/>
        <w:rPr>
          <w:b/>
          <w:bCs/>
          <w:color w:val="000000" w:themeColor="text1"/>
        </w:rPr>
      </w:pPr>
    </w:p>
    <w:p w:rsidR="00A90263" w:rsidRPr="00CA18ED" w:rsidRDefault="00A90263" w:rsidP="00A90263">
      <w:pPr>
        <w:autoSpaceDE w:val="0"/>
        <w:autoSpaceDN w:val="0"/>
        <w:adjustRightInd w:val="0"/>
        <w:rPr>
          <w:b/>
          <w:bCs/>
          <w:color w:val="000000" w:themeColor="text1"/>
        </w:rPr>
      </w:pPr>
      <w:r w:rsidRPr="00CA18ED">
        <w:rPr>
          <w:b/>
          <w:bCs/>
          <w:color w:val="000000" w:themeColor="text1"/>
        </w:rPr>
        <w:t xml:space="preserve">POR </w:t>
      </w:r>
      <w:proofErr w:type="gramStart"/>
      <w:r w:rsidRPr="00CA18ED">
        <w:rPr>
          <w:b/>
          <w:bCs/>
          <w:color w:val="000000" w:themeColor="text1"/>
        </w:rPr>
        <w:t>TANTO</w:t>
      </w:r>
      <w:proofErr w:type="gramEnd"/>
      <w:r w:rsidRPr="00CA18ED">
        <w:rPr>
          <w:b/>
          <w:bCs/>
          <w:color w:val="000000" w:themeColor="text1"/>
        </w:rPr>
        <w:t xml:space="preserve"> SE ACUERDA: </w:t>
      </w:r>
    </w:p>
    <w:p w:rsidR="00A90263" w:rsidRPr="00CA18ED" w:rsidRDefault="00A90263" w:rsidP="00A90263">
      <w:pPr>
        <w:autoSpaceDE w:val="0"/>
        <w:autoSpaceDN w:val="0"/>
        <w:adjustRightInd w:val="0"/>
        <w:rPr>
          <w:color w:val="000000" w:themeColor="text1"/>
        </w:rPr>
      </w:pPr>
    </w:p>
    <w:p w:rsidR="00A90263" w:rsidRPr="00CA18ED" w:rsidRDefault="00A90263" w:rsidP="00A90263">
      <w:pPr>
        <w:autoSpaceDE w:val="0"/>
        <w:autoSpaceDN w:val="0"/>
        <w:adjustRightInd w:val="0"/>
        <w:ind w:left="1134" w:hanging="283"/>
        <w:rPr>
          <w:color w:val="000000" w:themeColor="text1"/>
        </w:rPr>
      </w:pPr>
      <w:r w:rsidRPr="00CA18ED">
        <w:rPr>
          <w:color w:val="000000" w:themeColor="text1"/>
        </w:rPr>
        <w:t xml:space="preserve">1. Aprobar todas las recomendaciones emitidas en el oficio, basados en los fundamentos, motivos y contenidos, desarrollados en los considerandos del oficio </w:t>
      </w:r>
      <w:proofErr w:type="spellStart"/>
      <w:r w:rsidRPr="00CA18ED">
        <w:rPr>
          <w:b/>
          <w:bCs/>
          <w:color w:val="000000" w:themeColor="text1"/>
        </w:rPr>
        <w:t>DAJ</w:t>
      </w:r>
      <w:proofErr w:type="spellEnd"/>
      <w:r w:rsidRPr="00CA18ED">
        <w:rPr>
          <w:b/>
          <w:bCs/>
          <w:color w:val="000000" w:themeColor="text1"/>
        </w:rPr>
        <w:t xml:space="preserve"> 2015-002416 </w:t>
      </w:r>
      <w:r w:rsidRPr="00CA18ED">
        <w:rPr>
          <w:color w:val="000000" w:themeColor="text1"/>
        </w:rPr>
        <w:t xml:space="preserve">el cual es parte integral de este acuerdo. </w:t>
      </w:r>
    </w:p>
    <w:p w:rsidR="00A90263" w:rsidRPr="00CA18ED" w:rsidRDefault="00A90263" w:rsidP="00A90263">
      <w:pPr>
        <w:autoSpaceDE w:val="0"/>
        <w:autoSpaceDN w:val="0"/>
        <w:adjustRightInd w:val="0"/>
        <w:ind w:left="1134" w:hanging="283"/>
        <w:rPr>
          <w:color w:val="000000" w:themeColor="text1"/>
        </w:rPr>
      </w:pPr>
      <w:r w:rsidRPr="00CA18ED">
        <w:rPr>
          <w:color w:val="000000" w:themeColor="text1"/>
        </w:rPr>
        <w:t xml:space="preserve">2. Acoger el incidente de nulidad contra la notificación del acuerdo 7.6 de la sesión ordinaria 11-2015, presentado por las empresas </w:t>
      </w:r>
      <w:proofErr w:type="gramStart"/>
      <w:r w:rsidR="0016412D" w:rsidRPr="00CA18ED">
        <w:rPr>
          <w:color w:val="000000" w:themeColor="text1"/>
        </w:rPr>
        <w:t>J</w:t>
      </w:r>
      <w:r w:rsidR="0016412D">
        <w:rPr>
          <w:color w:val="000000" w:themeColor="text1"/>
        </w:rPr>
        <w:t>..</w:t>
      </w:r>
      <w:r w:rsidR="0016412D" w:rsidRPr="00CA18ED">
        <w:rPr>
          <w:color w:val="000000" w:themeColor="text1"/>
        </w:rPr>
        <w:t>.</w:t>
      </w:r>
      <w:proofErr w:type="gramEnd"/>
      <w:r w:rsidR="0016412D" w:rsidRPr="00CA18ED">
        <w:rPr>
          <w:color w:val="000000" w:themeColor="text1"/>
        </w:rPr>
        <w:t xml:space="preserve">, </w:t>
      </w:r>
      <w:proofErr w:type="spellStart"/>
      <w:r w:rsidR="0016412D" w:rsidRPr="00CA18ED">
        <w:rPr>
          <w:color w:val="000000" w:themeColor="text1"/>
        </w:rPr>
        <w:t>T</w:t>
      </w:r>
      <w:r w:rsidR="0016412D">
        <w:rPr>
          <w:color w:val="000000" w:themeColor="text1"/>
        </w:rPr>
        <w:t>RC</w:t>
      </w:r>
      <w:proofErr w:type="spellEnd"/>
      <w:r w:rsidR="0016412D">
        <w:rPr>
          <w:color w:val="000000" w:themeColor="text1"/>
        </w:rPr>
        <w:t>..</w:t>
      </w:r>
      <w:r w:rsidR="0016412D" w:rsidRPr="00CA18ED">
        <w:rPr>
          <w:color w:val="000000" w:themeColor="text1"/>
        </w:rPr>
        <w:t xml:space="preserve">., </w:t>
      </w:r>
      <w:proofErr w:type="spellStart"/>
      <w:r w:rsidR="0016412D">
        <w:rPr>
          <w:color w:val="000000" w:themeColor="text1"/>
        </w:rPr>
        <w:t>MMDS</w:t>
      </w:r>
      <w:proofErr w:type="spellEnd"/>
      <w:r w:rsidR="0016412D">
        <w:rPr>
          <w:color w:val="000000" w:themeColor="text1"/>
        </w:rPr>
        <w:t>…</w:t>
      </w:r>
      <w:r w:rsidR="0016412D" w:rsidRPr="00CA18ED">
        <w:rPr>
          <w:color w:val="000000" w:themeColor="text1"/>
        </w:rPr>
        <w:t xml:space="preserve">, </w:t>
      </w:r>
      <w:proofErr w:type="spellStart"/>
      <w:r w:rsidR="0016412D">
        <w:rPr>
          <w:color w:val="000000" w:themeColor="text1"/>
        </w:rPr>
        <w:t>RDS</w:t>
      </w:r>
      <w:proofErr w:type="spellEnd"/>
      <w:r w:rsidR="0016412D">
        <w:rPr>
          <w:color w:val="000000" w:themeColor="text1"/>
        </w:rPr>
        <w:t xml:space="preserve"> …</w:t>
      </w:r>
      <w:r w:rsidR="0016412D" w:rsidRPr="00CA18ED">
        <w:rPr>
          <w:color w:val="000000" w:themeColor="text1"/>
        </w:rPr>
        <w:t xml:space="preserve">., y </w:t>
      </w:r>
      <w:proofErr w:type="spellStart"/>
      <w:r w:rsidR="0016412D" w:rsidRPr="00CA18ED">
        <w:rPr>
          <w:color w:val="000000" w:themeColor="text1"/>
        </w:rPr>
        <w:t>A</w:t>
      </w:r>
      <w:r w:rsidR="0016412D">
        <w:rPr>
          <w:color w:val="000000" w:themeColor="text1"/>
        </w:rPr>
        <w:t>TLS</w:t>
      </w:r>
      <w:proofErr w:type="spellEnd"/>
      <w:r w:rsidR="0016412D">
        <w:rPr>
          <w:color w:val="000000" w:themeColor="text1"/>
        </w:rPr>
        <w:t>…</w:t>
      </w:r>
      <w:r w:rsidRPr="00CA18ED">
        <w:rPr>
          <w:color w:val="000000" w:themeColor="text1"/>
        </w:rPr>
        <w:t xml:space="preserve">, por violación al principio del debido proceso del acto y notificar nuevamente el artículo 7.6 de la sesión ordinaria 11-2015, conjuntamente con la copia del oficio </w:t>
      </w:r>
      <w:proofErr w:type="spellStart"/>
      <w:r w:rsidRPr="00CA18ED">
        <w:rPr>
          <w:b/>
          <w:bCs/>
          <w:color w:val="000000" w:themeColor="text1"/>
        </w:rPr>
        <w:t>DING</w:t>
      </w:r>
      <w:proofErr w:type="spellEnd"/>
      <w:r w:rsidRPr="00CA18ED">
        <w:rPr>
          <w:b/>
          <w:bCs/>
          <w:color w:val="000000" w:themeColor="text1"/>
        </w:rPr>
        <w:t xml:space="preserve"> 15-0166 </w:t>
      </w:r>
      <w:r w:rsidRPr="00CA18ED">
        <w:rPr>
          <w:color w:val="000000" w:themeColor="text1"/>
        </w:rPr>
        <w:t xml:space="preserve">del Departamento de Ingeniería y el </w:t>
      </w:r>
      <w:proofErr w:type="spellStart"/>
      <w:r w:rsidRPr="00CA18ED">
        <w:rPr>
          <w:b/>
          <w:bCs/>
          <w:color w:val="000000" w:themeColor="text1"/>
        </w:rPr>
        <w:t>DAJ</w:t>
      </w:r>
      <w:proofErr w:type="spellEnd"/>
      <w:r w:rsidRPr="00CA18ED">
        <w:rPr>
          <w:b/>
          <w:bCs/>
          <w:color w:val="000000" w:themeColor="text1"/>
        </w:rPr>
        <w:t xml:space="preserve"> 2015-000581 </w:t>
      </w:r>
      <w:r w:rsidRPr="00CA18ED">
        <w:rPr>
          <w:color w:val="000000" w:themeColor="text1"/>
        </w:rPr>
        <w:t xml:space="preserve">de la Dirección de Asuntos Jurídicos. </w:t>
      </w:r>
    </w:p>
    <w:p w:rsidR="00A90263" w:rsidRPr="00CA18ED" w:rsidRDefault="00A90263" w:rsidP="00A90263">
      <w:pPr>
        <w:autoSpaceDE w:val="0"/>
        <w:autoSpaceDN w:val="0"/>
        <w:adjustRightInd w:val="0"/>
        <w:ind w:left="1134" w:hanging="283"/>
        <w:rPr>
          <w:color w:val="000000" w:themeColor="text1"/>
        </w:rPr>
      </w:pPr>
      <w:r w:rsidRPr="00CA18ED">
        <w:rPr>
          <w:color w:val="000000" w:themeColor="text1"/>
        </w:rPr>
        <w:t xml:space="preserve">3. Notifíquese: </w:t>
      </w:r>
      <w:proofErr w:type="gramStart"/>
      <w:r w:rsidR="0016412D" w:rsidRPr="00CA18ED">
        <w:rPr>
          <w:color w:val="000000" w:themeColor="text1"/>
        </w:rPr>
        <w:t>J</w:t>
      </w:r>
      <w:r w:rsidR="0016412D">
        <w:rPr>
          <w:color w:val="000000" w:themeColor="text1"/>
        </w:rPr>
        <w:t>..</w:t>
      </w:r>
      <w:r w:rsidR="0016412D" w:rsidRPr="00CA18ED">
        <w:rPr>
          <w:color w:val="000000" w:themeColor="text1"/>
        </w:rPr>
        <w:t>.</w:t>
      </w:r>
      <w:proofErr w:type="gramEnd"/>
      <w:r w:rsidR="0016412D" w:rsidRPr="00CA18ED">
        <w:rPr>
          <w:color w:val="000000" w:themeColor="text1"/>
        </w:rPr>
        <w:t xml:space="preserve">, </w:t>
      </w:r>
      <w:proofErr w:type="spellStart"/>
      <w:r w:rsidR="0016412D" w:rsidRPr="00CA18ED">
        <w:rPr>
          <w:color w:val="000000" w:themeColor="text1"/>
        </w:rPr>
        <w:t>T</w:t>
      </w:r>
      <w:r w:rsidR="0016412D">
        <w:rPr>
          <w:color w:val="000000" w:themeColor="text1"/>
        </w:rPr>
        <w:t>RC</w:t>
      </w:r>
      <w:proofErr w:type="spellEnd"/>
      <w:r w:rsidR="0016412D">
        <w:rPr>
          <w:color w:val="000000" w:themeColor="text1"/>
        </w:rPr>
        <w:t>..</w:t>
      </w:r>
      <w:r w:rsidR="0016412D" w:rsidRPr="00CA18ED">
        <w:rPr>
          <w:color w:val="000000" w:themeColor="text1"/>
        </w:rPr>
        <w:t xml:space="preserve">., </w:t>
      </w:r>
      <w:proofErr w:type="spellStart"/>
      <w:r w:rsidR="0016412D">
        <w:rPr>
          <w:color w:val="000000" w:themeColor="text1"/>
        </w:rPr>
        <w:t>MMDS</w:t>
      </w:r>
      <w:proofErr w:type="spellEnd"/>
      <w:r w:rsidR="0016412D">
        <w:rPr>
          <w:color w:val="000000" w:themeColor="text1"/>
        </w:rPr>
        <w:t>…</w:t>
      </w:r>
      <w:r w:rsidR="0016412D" w:rsidRPr="00CA18ED">
        <w:rPr>
          <w:color w:val="000000" w:themeColor="text1"/>
        </w:rPr>
        <w:t xml:space="preserve">, </w:t>
      </w:r>
      <w:proofErr w:type="spellStart"/>
      <w:r w:rsidR="0016412D">
        <w:rPr>
          <w:color w:val="000000" w:themeColor="text1"/>
        </w:rPr>
        <w:t>RDS</w:t>
      </w:r>
      <w:proofErr w:type="spellEnd"/>
      <w:r w:rsidR="0016412D">
        <w:rPr>
          <w:color w:val="000000" w:themeColor="text1"/>
        </w:rPr>
        <w:t xml:space="preserve"> …</w:t>
      </w:r>
      <w:r w:rsidR="0016412D" w:rsidRPr="00CA18ED">
        <w:rPr>
          <w:color w:val="000000" w:themeColor="text1"/>
        </w:rPr>
        <w:t xml:space="preserve">., y </w:t>
      </w:r>
      <w:proofErr w:type="spellStart"/>
      <w:r w:rsidR="0016412D" w:rsidRPr="00CA18ED">
        <w:rPr>
          <w:color w:val="000000" w:themeColor="text1"/>
        </w:rPr>
        <w:t>A</w:t>
      </w:r>
      <w:r w:rsidR="0016412D">
        <w:rPr>
          <w:color w:val="000000" w:themeColor="text1"/>
        </w:rPr>
        <w:t>TLS</w:t>
      </w:r>
      <w:proofErr w:type="spellEnd"/>
      <w:r w:rsidR="0016412D">
        <w:rPr>
          <w:color w:val="000000" w:themeColor="text1"/>
        </w:rPr>
        <w:t>…</w:t>
      </w:r>
      <w:r w:rsidRPr="00CA18ED">
        <w:rPr>
          <w:color w:val="000000" w:themeColor="text1"/>
        </w:rPr>
        <w:t xml:space="preserve">., de forma individual en San José, Zapote, carretera a Zapote, de la Universidad Veritas 300 metros este y 300 metros Norte, telefax 2524-1156 </w:t>
      </w:r>
      <w:r w:rsidRPr="00CA18ED">
        <w:rPr>
          <w:b/>
          <w:bCs/>
          <w:color w:val="000000" w:themeColor="text1"/>
        </w:rPr>
        <w:t xml:space="preserve">(ADJUNTAR A CADA UNA DE LA EMPRESAS COPIA DE LOS OFICIOS </w:t>
      </w:r>
      <w:proofErr w:type="spellStart"/>
      <w:r w:rsidRPr="00CA18ED">
        <w:rPr>
          <w:b/>
          <w:bCs/>
          <w:color w:val="000000" w:themeColor="text1"/>
        </w:rPr>
        <w:t>DING</w:t>
      </w:r>
      <w:proofErr w:type="spellEnd"/>
      <w:r w:rsidRPr="00CA18ED">
        <w:rPr>
          <w:b/>
          <w:bCs/>
          <w:color w:val="000000" w:themeColor="text1"/>
        </w:rPr>
        <w:t xml:space="preserve"> 15-0166, </w:t>
      </w:r>
      <w:proofErr w:type="spellStart"/>
      <w:r w:rsidRPr="00CA18ED">
        <w:rPr>
          <w:b/>
          <w:bCs/>
          <w:color w:val="000000" w:themeColor="text1"/>
        </w:rPr>
        <w:t>DAJ</w:t>
      </w:r>
      <w:proofErr w:type="spellEnd"/>
      <w:r w:rsidRPr="00CA18ED">
        <w:rPr>
          <w:b/>
          <w:bCs/>
          <w:color w:val="000000" w:themeColor="text1"/>
        </w:rPr>
        <w:t xml:space="preserve"> 2015-000581 y </w:t>
      </w:r>
      <w:proofErr w:type="spellStart"/>
      <w:r w:rsidRPr="00CA18ED">
        <w:rPr>
          <w:b/>
          <w:bCs/>
          <w:color w:val="000000" w:themeColor="text1"/>
        </w:rPr>
        <w:t>DAJ</w:t>
      </w:r>
      <w:proofErr w:type="spellEnd"/>
      <w:r w:rsidRPr="00CA18ED">
        <w:rPr>
          <w:b/>
          <w:bCs/>
          <w:color w:val="000000" w:themeColor="text1"/>
        </w:rPr>
        <w:t xml:space="preserve"> 2015-002416, y el acuerdo 7.6 de la sesión ordinaria 11-2015) </w:t>
      </w:r>
      <w:r w:rsidRPr="00CA18ED">
        <w:rPr>
          <w:bCs/>
          <w:color w:val="000000" w:themeColor="text1"/>
        </w:rPr>
        <w:t>(</w:t>
      </w:r>
      <w:r w:rsidR="004C5E7C">
        <w:rPr>
          <w:bCs/>
          <w:color w:val="000000" w:themeColor="text1"/>
        </w:rPr>
        <w:t>Remítase a la lectura del</w:t>
      </w:r>
      <w:r w:rsidRPr="00CA18ED">
        <w:rPr>
          <w:bCs/>
          <w:color w:val="000000" w:themeColor="text1"/>
        </w:rPr>
        <w:t xml:space="preserve"> folio del </w:t>
      </w:r>
      <w:r w:rsidR="00A31BD8">
        <w:rPr>
          <w:bCs/>
          <w:color w:val="000000" w:themeColor="text1"/>
        </w:rPr>
        <w:t>9</w:t>
      </w:r>
      <w:r w:rsidR="004C5E7C">
        <w:rPr>
          <w:bCs/>
          <w:color w:val="000000" w:themeColor="text1"/>
        </w:rPr>
        <w:t>3 d</w:t>
      </w:r>
      <w:r w:rsidRPr="00CA18ED">
        <w:rPr>
          <w:bCs/>
          <w:color w:val="000000" w:themeColor="text1"/>
        </w:rPr>
        <w:t xml:space="preserve">el expediente </w:t>
      </w:r>
      <w:proofErr w:type="spellStart"/>
      <w:r w:rsidRPr="00CA18ED">
        <w:rPr>
          <w:bCs/>
          <w:color w:val="000000" w:themeColor="text1"/>
        </w:rPr>
        <w:t>TAT</w:t>
      </w:r>
      <w:proofErr w:type="spellEnd"/>
      <w:r w:rsidRPr="00CA18ED">
        <w:rPr>
          <w:bCs/>
          <w:color w:val="000000" w:themeColor="text1"/>
        </w:rPr>
        <w:t>-7</w:t>
      </w:r>
      <w:r w:rsidR="00A31BD8">
        <w:rPr>
          <w:bCs/>
          <w:color w:val="000000" w:themeColor="text1"/>
        </w:rPr>
        <w:t>2</w:t>
      </w:r>
      <w:r w:rsidRPr="00CA18ED">
        <w:rPr>
          <w:bCs/>
          <w:color w:val="000000" w:themeColor="text1"/>
        </w:rPr>
        <w:t>-16)</w:t>
      </w:r>
    </w:p>
    <w:p w:rsidR="00A90263" w:rsidRPr="00683FBF" w:rsidRDefault="00A90263" w:rsidP="00A90263">
      <w:pPr>
        <w:pStyle w:val="Default"/>
        <w:spacing w:line="276" w:lineRule="auto"/>
        <w:jc w:val="both"/>
        <w:rPr>
          <w:color w:val="000000" w:themeColor="text1"/>
        </w:rPr>
      </w:pPr>
    </w:p>
    <w:p w:rsidR="00D73844" w:rsidRPr="007B7766" w:rsidRDefault="00A90263" w:rsidP="00A90263">
      <w:pPr>
        <w:pStyle w:val="Default"/>
        <w:spacing w:line="276" w:lineRule="auto"/>
        <w:jc w:val="both"/>
        <w:rPr>
          <w:color w:val="000000" w:themeColor="text1"/>
        </w:rPr>
      </w:pPr>
      <w:r w:rsidRPr="00683FBF">
        <w:rPr>
          <w:color w:val="000000" w:themeColor="text1"/>
        </w:rPr>
        <w:lastRenderedPageBreak/>
        <w:t xml:space="preserve">El acuerdo fue notificado a la empresa </w:t>
      </w:r>
      <w:proofErr w:type="spellStart"/>
      <w:r w:rsidR="0016412D">
        <w:rPr>
          <w:b/>
          <w:smallCaps/>
          <w:color w:val="000000" w:themeColor="text1"/>
        </w:rPr>
        <w:t>ATLS</w:t>
      </w:r>
      <w:proofErr w:type="spellEnd"/>
      <w:r w:rsidRPr="00683FBF">
        <w:rPr>
          <w:color w:val="000000" w:themeColor="text1"/>
        </w:rPr>
        <w:t xml:space="preserve">, en el fax número 2524-1156, el </w:t>
      </w:r>
      <w:r w:rsidRPr="00683FBF">
        <w:rPr>
          <w:b/>
          <w:color w:val="000000" w:themeColor="text1"/>
        </w:rPr>
        <w:t xml:space="preserve">31 de julio del </w:t>
      </w:r>
      <w:r w:rsidRPr="007B7766">
        <w:rPr>
          <w:b/>
          <w:color w:val="000000" w:themeColor="text1"/>
        </w:rPr>
        <w:t>2015</w:t>
      </w:r>
      <w:r w:rsidRPr="007B7766">
        <w:rPr>
          <w:color w:val="000000" w:themeColor="text1"/>
        </w:rPr>
        <w:t>. (</w:t>
      </w:r>
      <w:r w:rsidR="007B7766">
        <w:rPr>
          <w:color w:val="000000" w:themeColor="text1"/>
        </w:rPr>
        <w:t xml:space="preserve">Remítase a la lectura del </w:t>
      </w:r>
      <w:r w:rsidR="00A31BD8">
        <w:rPr>
          <w:color w:val="000000" w:themeColor="text1"/>
        </w:rPr>
        <w:t>folio 9</w:t>
      </w:r>
      <w:r w:rsidR="007B7766" w:rsidRPr="002B045F">
        <w:rPr>
          <w:color w:val="000000" w:themeColor="text1"/>
        </w:rPr>
        <w:t xml:space="preserve">4 del expediente </w:t>
      </w:r>
      <w:proofErr w:type="spellStart"/>
      <w:r w:rsidR="007B7766" w:rsidRPr="002B045F">
        <w:rPr>
          <w:color w:val="000000" w:themeColor="text1"/>
        </w:rPr>
        <w:t>TAT</w:t>
      </w:r>
      <w:proofErr w:type="spellEnd"/>
      <w:r w:rsidR="007B7766" w:rsidRPr="002B045F">
        <w:rPr>
          <w:color w:val="000000" w:themeColor="text1"/>
        </w:rPr>
        <w:t>-7</w:t>
      </w:r>
      <w:r w:rsidR="00A31BD8">
        <w:rPr>
          <w:color w:val="000000" w:themeColor="text1"/>
        </w:rPr>
        <w:t>2</w:t>
      </w:r>
      <w:r w:rsidR="007B7766" w:rsidRPr="002B045F">
        <w:rPr>
          <w:color w:val="000000" w:themeColor="text1"/>
        </w:rPr>
        <w:t>-</w:t>
      </w:r>
      <w:r w:rsidR="007B7766" w:rsidRPr="007B7766">
        <w:rPr>
          <w:color w:val="000000" w:themeColor="text1"/>
        </w:rPr>
        <w:t>16</w:t>
      </w:r>
      <w:r w:rsidRPr="007B7766">
        <w:rPr>
          <w:color w:val="000000" w:themeColor="text1"/>
        </w:rPr>
        <w:t>)</w:t>
      </w:r>
      <w:r w:rsidR="00D73844" w:rsidRPr="007B7766">
        <w:rPr>
          <w:color w:val="000000" w:themeColor="text1"/>
        </w:rPr>
        <w:t xml:space="preserve"> </w:t>
      </w:r>
    </w:p>
    <w:p w:rsidR="00D73844" w:rsidRPr="00683FBF" w:rsidRDefault="00D73844" w:rsidP="009734F0">
      <w:pPr>
        <w:pStyle w:val="Default"/>
        <w:spacing w:line="276" w:lineRule="auto"/>
        <w:jc w:val="both"/>
        <w:rPr>
          <w:color w:val="000000" w:themeColor="text1"/>
        </w:rPr>
      </w:pPr>
    </w:p>
    <w:p w:rsidR="009734F0" w:rsidRPr="004926FD" w:rsidRDefault="00D73844" w:rsidP="009734F0">
      <w:pPr>
        <w:pStyle w:val="Default"/>
        <w:spacing w:line="276" w:lineRule="auto"/>
        <w:jc w:val="both"/>
        <w:rPr>
          <w:color w:val="000000" w:themeColor="text1"/>
        </w:rPr>
      </w:pPr>
      <w:r w:rsidRPr="004926FD">
        <w:rPr>
          <w:b/>
          <w:color w:val="000000" w:themeColor="text1"/>
        </w:rPr>
        <w:t xml:space="preserve">TERCERO. – </w:t>
      </w:r>
      <w:r w:rsidR="009734F0" w:rsidRPr="004926FD">
        <w:rPr>
          <w:color w:val="000000" w:themeColor="text1"/>
        </w:rPr>
        <w:t xml:space="preserve">El recurrente </w:t>
      </w:r>
      <w:proofErr w:type="spellStart"/>
      <w:r w:rsidR="0016412D">
        <w:rPr>
          <w:b/>
          <w:smallCaps/>
          <w:color w:val="000000" w:themeColor="text1"/>
        </w:rPr>
        <w:t>ATLS</w:t>
      </w:r>
      <w:proofErr w:type="spellEnd"/>
      <w:r w:rsidR="00341B7C" w:rsidRPr="004926FD">
        <w:rPr>
          <w:smallCaps/>
          <w:color w:val="000000" w:themeColor="text1"/>
        </w:rPr>
        <w:t>,</w:t>
      </w:r>
      <w:r w:rsidR="00341B7C" w:rsidRPr="004926FD">
        <w:rPr>
          <w:color w:val="000000" w:themeColor="text1"/>
        </w:rPr>
        <w:t xml:space="preserve"> </w:t>
      </w:r>
      <w:r w:rsidR="009734F0" w:rsidRPr="004926FD">
        <w:rPr>
          <w:color w:val="000000" w:themeColor="text1"/>
        </w:rPr>
        <w:t xml:space="preserve">interpone el </w:t>
      </w:r>
      <w:r w:rsidR="00341B7C" w:rsidRPr="004926FD">
        <w:rPr>
          <w:b/>
          <w:color w:val="000000" w:themeColor="text1"/>
        </w:rPr>
        <w:t>14</w:t>
      </w:r>
      <w:r w:rsidR="00A833E4" w:rsidRPr="004926FD">
        <w:rPr>
          <w:b/>
          <w:color w:val="000000" w:themeColor="text1"/>
        </w:rPr>
        <w:t xml:space="preserve"> de </w:t>
      </w:r>
      <w:r w:rsidR="00341B7C" w:rsidRPr="004926FD">
        <w:rPr>
          <w:b/>
          <w:color w:val="000000" w:themeColor="text1"/>
        </w:rPr>
        <w:t>agosto del 2015</w:t>
      </w:r>
      <w:r w:rsidR="009734F0" w:rsidRPr="004926FD">
        <w:rPr>
          <w:color w:val="000000" w:themeColor="text1"/>
        </w:rPr>
        <w:t xml:space="preserve">, </w:t>
      </w:r>
      <w:r w:rsidR="00341B7C" w:rsidRPr="004926FD">
        <w:rPr>
          <w:color w:val="000000" w:themeColor="text1"/>
        </w:rPr>
        <w:t xml:space="preserve">sus </w:t>
      </w:r>
      <w:r w:rsidR="009734F0" w:rsidRPr="004926FD">
        <w:rPr>
          <w:b/>
          <w:smallCaps/>
          <w:color w:val="000000" w:themeColor="text1"/>
        </w:rPr>
        <w:t>Recurso</w:t>
      </w:r>
      <w:r w:rsidR="00341B7C" w:rsidRPr="004926FD">
        <w:rPr>
          <w:b/>
          <w:smallCaps/>
          <w:color w:val="000000" w:themeColor="text1"/>
        </w:rPr>
        <w:t>s</w:t>
      </w:r>
      <w:r w:rsidR="009734F0" w:rsidRPr="004926FD">
        <w:rPr>
          <w:b/>
          <w:smallCaps/>
          <w:color w:val="000000" w:themeColor="text1"/>
        </w:rPr>
        <w:t xml:space="preserve"> de Revocatoria con Apelación en subsidi</w:t>
      </w:r>
      <w:r w:rsidR="008E658A" w:rsidRPr="004926FD">
        <w:rPr>
          <w:b/>
          <w:smallCaps/>
          <w:color w:val="000000" w:themeColor="text1"/>
        </w:rPr>
        <w:t xml:space="preserve">o </w:t>
      </w:r>
      <w:r w:rsidR="00341B7C" w:rsidRPr="004926FD">
        <w:rPr>
          <w:b/>
          <w:smallCaps/>
          <w:color w:val="000000" w:themeColor="text1"/>
        </w:rPr>
        <w:t>e incidente de nulidad de notificación</w:t>
      </w:r>
      <w:r w:rsidR="00341B7C" w:rsidRPr="004926FD">
        <w:rPr>
          <w:smallCaps/>
          <w:color w:val="000000" w:themeColor="text1"/>
        </w:rPr>
        <w:t>,</w:t>
      </w:r>
      <w:r w:rsidR="009734F0" w:rsidRPr="004926FD">
        <w:rPr>
          <w:color w:val="000000" w:themeColor="text1"/>
        </w:rPr>
        <w:t xml:space="preserve"> </w:t>
      </w:r>
      <w:r w:rsidR="008E658A" w:rsidRPr="004926FD">
        <w:rPr>
          <w:color w:val="000000" w:themeColor="text1"/>
        </w:rPr>
        <w:t>en c</w:t>
      </w:r>
      <w:r w:rsidR="009734F0" w:rsidRPr="004926FD">
        <w:rPr>
          <w:color w:val="000000" w:themeColor="text1"/>
        </w:rPr>
        <w:t xml:space="preserve">ontra </w:t>
      </w:r>
      <w:r w:rsidR="00A75FB0" w:rsidRPr="004926FD">
        <w:rPr>
          <w:color w:val="000000" w:themeColor="text1"/>
        </w:rPr>
        <w:t>d</w:t>
      </w:r>
      <w:r w:rsidR="009734F0" w:rsidRPr="004926FD">
        <w:rPr>
          <w:color w:val="000000" w:themeColor="text1"/>
        </w:rPr>
        <w:t xml:space="preserve">el </w:t>
      </w:r>
      <w:r w:rsidR="00341B7C" w:rsidRPr="004926FD">
        <w:rPr>
          <w:b/>
          <w:color w:val="000000" w:themeColor="text1"/>
        </w:rPr>
        <w:t>Artículo 7.6 de la Sesión Ordinaria 11-2015 del 26 de febrero del 2015</w:t>
      </w:r>
      <w:r w:rsidR="009734F0" w:rsidRPr="004926FD">
        <w:rPr>
          <w:color w:val="000000" w:themeColor="text1"/>
        </w:rPr>
        <w:t>, adoptado por la Junta Directiva del Consejo de Transporte Público, alegando en resumen lo siguiente:</w:t>
      </w:r>
    </w:p>
    <w:p w:rsidR="008E658A" w:rsidRPr="004926FD" w:rsidRDefault="008E658A" w:rsidP="009734F0">
      <w:pPr>
        <w:pStyle w:val="Default"/>
        <w:spacing w:line="276" w:lineRule="auto"/>
        <w:jc w:val="both"/>
        <w:rPr>
          <w:color w:val="000000" w:themeColor="text1"/>
          <w:sz w:val="22"/>
          <w:szCs w:val="22"/>
        </w:rPr>
      </w:pPr>
    </w:p>
    <w:p w:rsidR="00CC4400" w:rsidRPr="004926FD" w:rsidRDefault="00CC4400" w:rsidP="00CC4400">
      <w:pPr>
        <w:pStyle w:val="Prrafodelista"/>
        <w:widowControl w:val="0"/>
        <w:numPr>
          <w:ilvl w:val="0"/>
          <w:numId w:val="23"/>
        </w:numPr>
        <w:kinsoku w:val="0"/>
        <w:overflowPunct w:val="0"/>
        <w:textAlignment w:val="baseline"/>
        <w:rPr>
          <w:color w:val="000000" w:themeColor="text1"/>
        </w:rPr>
      </w:pPr>
      <w:r w:rsidRPr="004926FD">
        <w:rPr>
          <w:color w:val="000000" w:themeColor="text1"/>
        </w:rPr>
        <w:t xml:space="preserve">Que su parada terminal </w:t>
      </w:r>
      <w:r w:rsidR="004926FD" w:rsidRPr="004926FD">
        <w:rPr>
          <w:color w:val="000000" w:themeColor="text1"/>
        </w:rPr>
        <w:t>es</w:t>
      </w:r>
      <w:r w:rsidRPr="004926FD">
        <w:rPr>
          <w:color w:val="000000" w:themeColor="text1"/>
        </w:rPr>
        <w:t xml:space="preserve"> trasladada al costado oeste de la Unidad Pedagógica, entre avenidas 2 y 4 y calles 16 y 18.</w:t>
      </w:r>
    </w:p>
    <w:p w:rsidR="00CC4400" w:rsidRPr="004926FD" w:rsidRDefault="00CC4400" w:rsidP="00CC4400">
      <w:pPr>
        <w:pStyle w:val="Prrafodelista"/>
        <w:widowControl w:val="0"/>
        <w:numPr>
          <w:ilvl w:val="0"/>
          <w:numId w:val="23"/>
        </w:numPr>
        <w:kinsoku w:val="0"/>
        <w:overflowPunct w:val="0"/>
        <w:textAlignment w:val="baseline"/>
        <w:rPr>
          <w:color w:val="000000" w:themeColor="text1"/>
        </w:rPr>
      </w:pPr>
      <w:r w:rsidRPr="004926FD">
        <w:rPr>
          <w:color w:val="000000" w:themeColor="text1"/>
        </w:rPr>
        <w:t>Que el traslado implica grave perjuicio para usuarios del transporte, porque los aleja 100 norte y 700 oeste de la actual terminal, y la zona es muy transitada, porque la avenida 4 es la vía de acceso a Cartago y ruta de paso para los vehículos que vienen de San José y Tres Ríos, hacia Paraíso y Turrialba, incrementándose el tránsito cuando la ruta 32 se cierra.</w:t>
      </w:r>
    </w:p>
    <w:p w:rsidR="00CC4400" w:rsidRPr="004926FD" w:rsidRDefault="00CC4400" w:rsidP="009651AC">
      <w:pPr>
        <w:pStyle w:val="Prrafodelista"/>
        <w:widowControl w:val="0"/>
        <w:numPr>
          <w:ilvl w:val="0"/>
          <w:numId w:val="23"/>
        </w:numPr>
        <w:kinsoku w:val="0"/>
        <w:overflowPunct w:val="0"/>
        <w:textAlignment w:val="baseline"/>
        <w:rPr>
          <w:color w:val="000000" w:themeColor="text1"/>
        </w:rPr>
      </w:pPr>
      <w:r w:rsidRPr="004926FD">
        <w:rPr>
          <w:color w:val="000000" w:themeColor="text1"/>
        </w:rPr>
        <w:t>La Unidad Pedagógica es una escuela y colegio, implica la existencia de niños y jóvenes estudiantes en los alrededores, y que es un riesgo la mezcla de autobuses, usuarios y niños mezclados, aunado a la contaminación sónica y de humo para la escuela y colegio al estar rodeada de autobuses.</w:t>
      </w:r>
      <w:r w:rsidR="00583934" w:rsidRPr="004926FD">
        <w:rPr>
          <w:color w:val="000000" w:themeColor="text1"/>
        </w:rPr>
        <w:t xml:space="preserve">  El c</w:t>
      </w:r>
      <w:r w:rsidRPr="004926FD">
        <w:rPr>
          <w:color w:val="000000" w:themeColor="text1"/>
        </w:rPr>
        <w:t xml:space="preserve">aminar por calles tan transitadas resulta un grave riesgo para los usuarios.  No </w:t>
      </w:r>
      <w:r w:rsidR="00B76392">
        <w:rPr>
          <w:color w:val="000000" w:themeColor="text1"/>
        </w:rPr>
        <w:t xml:space="preserve">es </w:t>
      </w:r>
      <w:r w:rsidRPr="004926FD">
        <w:rPr>
          <w:color w:val="000000" w:themeColor="text1"/>
        </w:rPr>
        <w:t>una zona es muy comercial, es muy solitaria en las mañanas y en las noches, con lo que se pone riesgo la integridad de los usuarios, o fomentando el uso de taxis, con el encarecimiento del servicio hacia el usuario.</w:t>
      </w:r>
    </w:p>
    <w:p w:rsidR="00CC4400" w:rsidRPr="004926FD" w:rsidRDefault="00CC4400" w:rsidP="00CC4400">
      <w:pPr>
        <w:pStyle w:val="Prrafodelista"/>
        <w:widowControl w:val="0"/>
        <w:numPr>
          <w:ilvl w:val="0"/>
          <w:numId w:val="23"/>
        </w:numPr>
        <w:kinsoku w:val="0"/>
        <w:overflowPunct w:val="0"/>
        <w:textAlignment w:val="baseline"/>
        <w:rPr>
          <w:color w:val="000000" w:themeColor="text1"/>
        </w:rPr>
      </w:pPr>
      <w:r w:rsidRPr="004926FD">
        <w:rPr>
          <w:color w:val="000000" w:themeColor="text1"/>
        </w:rPr>
        <w:t xml:space="preserve">Indica que no se opone a la reestructuración que desea la Municipalidad de Cartago y avalada por el </w:t>
      </w:r>
      <w:proofErr w:type="spellStart"/>
      <w:r w:rsidRPr="004926FD">
        <w:rPr>
          <w:color w:val="000000" w:themeColor="text1"/>
        </w:rPr>
        <w:t>CTP</w:t>
      </w:r>
      <w:proofErr w:type="spellEnd"/>
      <w:r w:rsidRPr="004926FD">
        <w:rPr>
          <w:color w:val="000000" w:themeColor="text1"/>
        </w:rPr>
        <w:t xml:space="preserve">, pero solicita se tenga </w:t>
      </w:r>
      <w:proofErr w:type="spellStart"/>
      <w:r w:rsidR="00F83168">
        <w:rPr>
          <w:color w:val="000000" w:themeColor="text1"/>
        </w:rPr>
        <w:t>a</w:t>
      </w:r>
      <w:r w:rsidRPr="004926FD">
        <w:rPr>
          <w:color w:val="000000" w:themeColor="text1"/>
        </w:rPr>
        <w:t>un</w:t>
      </w:r>
      <w:proofErr w:type="spellEnd"/>
      <w:r w:rsidRPr="004926FD">
        <w:rPr>
          <w:color w:val="000000" w:themeColor="text1"/>
        </w:rPr>
        <w:t xml:space="preserve"> más en cuenta la comodidad y seguridad de los usuarios y de quienes se verán afectados por la instauración de una terminal de autobuses en las colindancias de una escuela.</w:t>
      </w:r>
    </w:p>
    <w:p w:rsidR="00CC4400" w:rsidRPr="004926FD" w:rsidRDefault="00CC4400" w:rsidP="009651AC">
      <w:pPr>
        <w:pStyle w:val="Prrafodelista"/>
        <w:widowControl w:val="0"/>
        <w:numPr>
          <w:ilvl w:val="0"/>
          <w:numId w:val="23"/>
        </w:numPr>
        <w:kinsoku w:val="0"/>
        <w:overflowPunct w:val="0"/>
        <w:textAlignment w:val="baseline"/>
        <w:rPr>
          <w:color w:val="000000" w:themeColor="text1"/>
        </w:rPr>
      </w:pPr>
      <w:r w:rsidRPr="004926FD">
        <w:rPr>
          <w:color w:val="000000" w:themeColor="text1"/>
        </w:rPr>
        <w:t>Solicita y propone que el cambio de la parada terminal se realice, pero no tan lejos de las actuales ni del centro de la ciudad, sino hacia el sur; y propone se autorice la parada en el costado norte del anexo del Liceo San Luis Gonzaga, sea en avenida 8 entre calles 6 y 8; es una cuadra larga, donde autobuses ingresan a Cartago desde la ruta nacional 236, por la avenida 8 directo a la terminal, salen por la calle 6, para tomar la avenida 6 de nuevo hasta la ruta 236, circulando por calles y avenidas de menor tránsito y causando el menor trastorno a los usuarios.</w:t>
      </w:r>
      <w:r w:rsidR="00583934" w:rsidRPr="004926FD">
        <w:rPr>
          <w:color w:val="000000" w:themeColor="text1"/>
        </w:rPr>
        <w:t xml:space="preserve">  A su vez que </w:t>
      </w:r>
      <w:r w:rsidRPr="004926FD">
        <w:rPr>
          <w:color w:val="000000" w:themeColor="text1"/>
        </w:rPr>
        <w:t>se tome</w:t>
      </w:r>
      <w:r w:rsidR="00583934" w:rsidRPr="004926FD">
        <w:rPr>
          <w:color w:val="000000" w:themeColor="text1"/>
        </w:rPr>
        <w:t>n</w:t>
      </w:r>
      <w:r w:rsidRPr="004926FD">
        <w:rPr>
          <w:color w:val="000000" w:themeColor="text1"/>
        </w:rPr>
        <w:t xml:space="preserve"> en cuenta los horarios de la ruta, que significa que durante el día solo se ocupara la terminal en ocasiones, con un cambio mínimo en la situación actual de la zona, pero un gran beneficio para los usuarios.</w:t>
      </w:r>
    </w:p>
    <w:p w:rsidR="00CC4400" w:rsidRPr="004926FD" w:rsidRDefault="00583934" w:rsidP="00CC4400">
      <w:pPr>
        <w:pStyle w:val="Prrafodelista"/>
        <w:widowControl w:val="0"/>
        <w:numPr>
          <w:ilvl w:val="0"/>
          <w:numId w:val="23"/>
        </w:numPr>
        <w:kinsoku w:val="0"/>
        <w:overflowPunct w:val="0"/>
        <w:textAlignment w:val="baseline"/>
        <w:rPr>
          <w:color w:val="000000" w:themeColor="text1"/>
        </w:rPr>
      </w:pPr>
      <w:r w:rsidRPr="004926FD">
        <w:rPr>
          <w:color w:val="000000" w:themeColor="text1"/>
        </w:rPr>
        <w:t>Que s</w:t>
      </w:r>
      <w:r w:rsidR="00CC4400" w:rsidRPr="004926FD">
        <w:rPr>
          <w:color w:val="000000" w:themeColor="text1"/>
        </w:rPr>
        <w:t>e cumple con el principio que ha mantenido la Municipalidad de no establecer paradas en zonas residenciales, con el fin de no interferir con las entradas de los garajes.</w:t>
      </w:r>
    </w:p>
    <w:p w:rsidR="00CC4400" w:rsidRPr="004926FD" w:rsidRDefault="00CC4400" w:rsidP="00CC4400">
      <w:pPr>
        <w:pStyle w:val="Prrafodelista"/>
        <w:widowControl w:val="0"/>
        <w:numPr>
          <w:ilvl w:val="0"/>
          <w:numId w:val="23"/>
        </w:numPr>
        <w:kinsoku w:val="0"/>
        <w:overflowPunct w:val="0"/>
        <w:textAlignment w:val="baseline"/>
        <w:rPr>
          <w:color w:val="000000" w:themeColor="text1"/>
        </w:rPr>
      </w:pPr>
      <w:r w:rsidRPr="004926FD">
        <w:rPr>
          <w:color w:val="000000" w:themeColor="text1"/>
        </w:rPr>
        <w:t>Expresa que el artículo impugnado modifica y lesiona sus intereses propios y directos, por lo cual debió de ser notificado directa y personalmente, para ejercer su derecho de defensa.</w:t>
      </w:r>
    </w:p>
    <w:p w:rsidR="00CC4400" w:rsidRPr="004926FD" w:rsidRDefault="00A31BD8" w:rsidP="009651AC">
      <w:pPr>
        <w:pStyle w:val="Prrafodelista"/>
        <w:widowControl w:val="0"/>
        <w:numPr>
          <w:ilvl w:val="0"/>
          <w:numId w:val="23"/>
        </w:numPr>
        <w:kinsoku w:val="0"/>
        <w:overflowPunct w:val="0"/>
        <w:textAlignment w:val="baseline"/>
        <w:rPr>
          <w:color w:val="000000" w:themeColor="text1"/>
        </w:rPr>
      </w:pPr>
      <w:r>
        <w:rPr>
          <w:color w:val="000000" w:themeColor="text1"/>
        </w:rPr>
        <w:t xml:space="preserve">Al haberse adoptado </w:t>
      </w:r>
      <w:r w:rsidR="00CC4400" w:rsidRPr="004926FD">
        <w:rPr>
          <w:color w:val="000000" w:themeColor="text1"/>
        </w:rPr>
        <w:t>l</w:t>
      </w:r>
      <w:r>
        <w:rPr>
          <w:color w:val="000000" w:themeColor="text1"/>
        </w:rPr>
        <w:t>a</w:t>
      </w:r>
      <w:r w:rsidR="00CC4400" w:rsidRPr="004926FD">
        <w:rPr>
          <w:color w:val="000000" w:themeColor="text1"/>
        </w:rPr>
        <w:t xml:space="preserve"> Ley de Notificaciones, la cual en sus artículos 19, 20 y 25 establece los requisitos para realizar dicha notificación, </w:t>
      </w:r>
      <w:r w:rsidR="00583934" w:rsidRPr="004926FD">
        <w:rPr>
          <w:color w:val="000000" w:themeColor="text1"/>
        </w:rPr>
        <w:t>los mismos</w:t>
      </w:r>
      <w:r w:rsidR="00CC4400" w:rsidRPr="004926FD">
        <w:rPr>
          <w:color w:val="000000" w:themeColor="text1"/>
        </w:rPr>
        <w:t xml:space="preserve"> se han violentado, pues se transmitió un fax dirigido a varios operadores de las rutas de autobuses de Cartago y no dirigido a cada una de las involucradas, y no se notificó de forma individual ni se adjuntó copia de los oficios </w:t>
      </w:r>
      <w:proofErr w:type="spellStart"/>
      <w:r w:rsidR="00CC4400" w:rsidRPr="004926FD">
        <w:rPr>
          <w:color w:val="000000" w:themeColor="text1"/>
        </w:rPr>
        <w:t>DING15</w:t>
      </w:r>
      <w:proofErr w:type="spellEnd"/>
      <w:r w:rsidR="00CC4400" w:rsidRPr="004926FD">
        <w:rPr>
          <w:color w:val="000000" w:themeColor="text1"/>
        </w:rPr>
        <w:t xml:space="preserve">-0166, DM-2015-000581 Y </w:t>
      </w:r>
      <w:proofErr w:type="spellStart"/>
      <w:r w:rsidR="00CC4400" w:rsidRPr="004926FD">
        <w:rPr>
          <w:color w:val="000000" w:themeColor="text1"/>
        </w:rPr>
        <w:t>DAJ</w:t>
      </w:r>
      <w:proofErr w:type="spellEnd"/>
      <w:r w:rsidR="00CC4400" w:rsidRPr="004926FD">
        <w:rPr>
          <w:color w:val="000000" w:themeColor="text1"/>
        </w:rPr>
        <w:t>-2015-002416 y el acuerdo 7.6 de la sesión ordinaria 11-2015.</w:t>
      </w:r>
    </w:p>
    <w:p w:rsidR="00CC4400" w:rsidRPr="004926FD" w:rsidRDefault="00CC4400" w:rsidP="00CC4400">
      <w:pPr>
        <w:pStyle w:val="Prrafodelista"/>
        <w:widowControl w:val="0"/>
        <w:numPr>
          <w:ilvl w:val="0"/>
          <w:numId w:val="23"/>
        </w:numPr>
        <w:kinsoku w:val="0"/>
        <w:overflowPunct w:val="0"/>
        <w:textAlignment w:val="baseline"/>
        <w:rPr>
          <w:color w:val="000000" w:themeColor="text1"/>
        </w:rPr>
      </w:pPr>
      <w:r w:rsidRPr="004926FD">
        <w:rPr>
          <w:color w:val="000000" w:themeColor="text1"/>
        </w:rPr>
        <w:t xml:space="preserve">Se atenta contra el debido proceso y principio de defensa, </w:t>
      </w:r>
      <w:proofErr w:type="gramStart"/>
      <w:r w:rsidRPr="004926FD">
        <w:rPr>
          <w:color w:val="000000" w:themeColor="text1"/>
        </w:rPr>
        <w:t>ya que</w:t>
      </w:r>
      <w:proofErr w:type="gramEnd"/>
      <w:r w:rsidRPr="004926FD">
        <w:rPr>
          <w:color w:val="000000" w:themeColor="text1"/>
        </w:rPr>
        <w:t xml:space="preserve"> por recibir un correo masivo, no obtuvo copia de los oficios y no se enteró sobre el fondo del asunto.</w:t>
      </w:r>
    </w:p>
    <w:p w:rsidR="00CC4400" w:rsidRPr="004926FD" w:rsidRDefault="00CC4400" w:rsidP="00CC4400">
      <w:pPr>
        <w:pStyle w:val="Prrafodelista"/>
        <w:widowControl w:val="0"/>
        <w:numPr>
          <w:ilvl w:val="0"/>
          <w:numId w:val="23"/>
        </w:numPr>
        <w:kinsoku w:val="0"/>
        <w:overflowPunct w:val="0"/>
        <w:textAlignment w:val="baseline"/>
        <w:rPr>
          <w:color w:val="000000" w:themeColor="text1"/>
        </w:rPr>
      </w:pPr>
      <w:r w:rsidRPr="004926FD">
        <w:rPr>
          <w:color w:val="000000" w:themeColor="text1"/>
        </w:rPr>
        <w:t xml:space="preserve">El comprobante de transmisión de fax, solo se realiza </w:t>
      </w:r>
      <w:r w:rsidR="00583934" w:rsidRPr="004926FD">
        <w:rPr>
          <w:color w:val="000000" w:themeColor="text1"/>
        </w:rPr>
        <w:t>una notificación</w:t>
      </w:r>
      <w:r w:rsidRPr="004926FD">
        <w:rPr>
          <w:color w:val="000000" w:themeColor="text1"/>
        </w:rPr>
        <w:t xml:space="preserve"> al fax 02524-1156, no indica a que empresa se notificó, por esta situación, su abogado se apersonó ante la Secretaría del Consejo a solicitar copia del acuerdo notificado y de sus componentes, por lo </w:t>
      </w:r>
      <w:r w:rsidR="00583934" w:rsidRPr="004926FD">
        <w:rPr>
          <w:color w:val="000000" w:themeColor="text1"/>
        </w:rPr>
        <w:t>que,</w:t>
      </w:r>
      <w:r w:rsidRPr="004926FD">
        <w:rPr>
          <w:color w:val="000000" w:themeColor="text1"/>
        </w:rPr>
        <w:t xml:space="preserve"> en este acto al interponer la nulidad de la notificación el 31 de agosto de 2015, expresa darse por notificado del acuerdo y acusa recibo de las copias indicadas.</w:t>
      </w:r>
    </w:p>
    <w:p w:rsidR="00CC4400" w:rsidRPr="004926FD" w:rsidRDefault="00CC4400" w:rsidP="009651AC">
      <w:pPr>
        <w:pStyle w:val="Prrafodelista"/>
        <w:widowControl w:val="0"/>
        <w:numPr>
          <w:ilvl w:val="0"/>
          <w:numId w:val="23"/>
        </w:numPr>
        <w:kinsoku w:val="0"/>
        <w:overflowPunct w:val="0"/>
        <w:textAlignment w:val="baseline"/>
        <w:rPr>
          <w:color w:val="000000" w:themeColor="text1"/>
        </w:rPr>
      </w:pPr>
      <w:r w:rsidRPr="004926FD">
        <w:rPr>
          <w:color w:val="000000" w:themeColor="text1"/>
        </w:rPr>
        <w:lastRenderedPageBreak/>
        <w:t>Solicita se acoja el recurso de revocatoria planteado, y se le conceda la parada terminal solicitada. En caso de no acogerse el recurso, solicita se envíe el expediente al Tribunal de Transporte para</w:t>
      </w:r>
      <w:r w:rsidR="0015393C">
        <w:rPr>
          <w:color w:val="000000" w:themeColor="text1"/>
        </w:rPr>
        <w:t xml:space="preserve"> que</w:t>
      </w:r>
      <w:r w:rsidRPr="004926FD">
        <w:rPr>
          <w:color w:val="000000" w:themeColor="text1"/>
        </w:rPr>
        <w:t xml:space="preserve"> conozca del recurso de apelación.</w:t>
      </w:r>
    </w:p>
    <w:p w:rsidR="00CC4400" w:rsidRPr="004926FD" w:rsidRDefault="00CC4400" w:rsidP="00CC4400">
      <w:pPr>
        <w:pStyle w:val="Prrafodelista"/>
        <w:widowControl w:val="0"/>
        <w:numPr>
          <w:ilvl w:val="0"/>
          <w:numId w:val="23"/>
        </w:numPr>
        <w:kinsoku w:val="0"/>
        <w:overflowPunct w:val="0"/>
        <w:textAlignment w:val="baseline"/>
        <w:rPr>
          <w:color w:val="000000" w:themeColor="text1"/>
        </w:rPr>
      </w:pPr>
      <w:r w:rsidRPr="004926FD">
        <w:rPr>
          <w:color w:val="000000" w:themeColor="text1"/>
        </w:rPr>
        <w:t xml:space="preserve">Se anule la notificación por provocar un grave estado de indefensión y </w:t>
      </w:r>
      <w:proofErr w:type="gramStart"/>
      <w:r w:rsidRPr="004926FD">
        <w:rPr>
          <w:color w:val="000000" w:themeColor="text1"/>
        </w:rPr>
        <w:t>lesionado intereses</w:t>
      </w:r>
      <w:proofErr w:type="gramEnd"/>
      <w:r w:rsidRPr="004926FD">
        <w:rPr>
          <w:color w:val="000000" w:themeColor="text1"/>
        </w:rPr>
        <w:t xml:space="preserve"> de mi representada y principios fundamentales del derecho.</w:t>
      </w:r>
    </w:p>
    <w:p w:rsidR="00122115" w:rsidRPr="00482FF7" w:rsidRDefault="00CC4400" w:rsidP="00CC4400">
      <w:pPr>
        <w:pStyle w:val="Prrafodelista"/>
        <w:widowControl w:val="0"/>
        <w:numPr>
          <w:ilvl w:val="0"/>
          <w:numId w:val="23"/>
        </w:numPr>
        <w:kinsoku w:val="0"/>
        <w:overflowPunct w:val="0"/>
        <w:textAlignment w:val="baseline"/>
        <w:rPr>
          <w:color w:val="000000" w:themeColor="text1"/>
        </w:rPr>
      </w:pPr>
      <w:r w:rsidRPr="00482FF7">
        <w:rPr>
          <w:color w:val="000000" w:themeColor="text1"/>
        </w:rPr>
        <w:t xml:space="preserve">Se le tenga por notificado el día de hoy, y se tenga por cumplida la prevención de entregarnos copia de los oficios indicados, ya que las tenemos en nuestro poder. </w:t>
      </w:r>
      <w:r w:rsidR="00122115" w:rsidRPr="00482FF7">
        <w:rPr>
          <w:color w:val="000000" w:themeColor="text1"/>
          <w:sz w:val="22"/>
          <w:szCs w:val="22"/>
          <w:lang w:val="es-CR" w:eastAsia="es-CR"/>
        </w:rPr>
        <w:t xml:space="preserve">(…)” (Léanse los folios del </w:t>
      </w:r>
      <w:r w:rsidR="004926FD" w:rsidRPr="00482FF7">
        <w:rPr>
          <w:color w:val="000000" w:themeColor="text1"/>
          <w:sz w:val="22"/>
          <w:szCs w:val="22"/>
          <w:lang w:val="es-CR" w:eastAsia="es-CR"/>
        </w:rPr>
        <w:t xml:space="preserve">24 </w:t>
      </w:r>
      <w:r w:rsidR="00122115" w:rsidRPr="00482FF7">
        <w:rPr>
          <w:color w:val="000000" w:themeColor="text1"/>
          <w:sz w:val="22"/>
          <w:szCs w:val="22"/>
          <w:lang w:val="es-CR" w:eastAsia="es-CR"/>
        </w:rPr>
        <w:t xml:space="preserve">al </w:t>
      </w:r>
      <w:r w:rsidR="00583934" w:rsidRPr="00482FF7">
        <w:rPr>
          <w:color w:val="000000" w:themeColor="text1"/>
          <w:sz w:val="22"/>
          <w:szCs w:val="22"/>
          <w:lang w:val="es-CR" w:eastAsia="es-CR"/>
        </w:rPr>
        <w:t>2</w:t>
      </w:r>
      <w:r w:rsidR="004926FD" w:rsidRPr="00482FF7">
        <w:rPr>
          <w:color w:val="000000" w:themeColor="text1"/>
          <w:sz w:val="22"/>
          <w:szCs w:val="22"/>
          <w:lang w:val="es-CR" w:eastAsia="es-CR"/>
        </w:rPr>
        <w:t>9</w:t>
      </w:r>
      <w:r w:rsidR="00122115" w:rsidRPr="00482FF7">
        <w:rPr>
          <w:color w:val="000000" w:themeColor="text1"/>
          <w:sz w:val="22"/>
          <w:szCs w:val="22"/>
          <w:lang w:val="es-CR" w:eastAsia="es-CR"/>
        </w:rPr>
        <w:t xml:space="preserve"> del expediente </w:t>
      </w:r>
      <w:proofErr w:type="spellStart"/>
      <w:r w:rsidR="00122115" w:rsidRPr="00482FF7">
        <w:rPr>
          <w:color w:val="000000" w:themeColor="text1"/>
          <w:sz w:val="22"/>
          <w:szCs w:val="22"/>
          <w:lang w:val="es-CR" w:eastAsia="es-CR"/>
        </w:rPr>
        <w:t>TAT</w:t>
      </w:r>
      <w:proofErr w:type="spellEnd"/>
      <w:r w:rsidR="00122115" w:rsidRPr="00482FF7">
        <w:rPr>
          <w:color w:val="000000" w:themeColor="text1"/>
          <w:sz w:val="22"/>
          <w:szCs w:val="22"/>
          <w:lang w:val="es-CR" w:eastAsia="es-CR"/>
        </w:rPr>
        <w:t>-</w:t>
      </w:r>
      <w:r w:rsidR="00583934" w:rsidRPr="00482FF7">
        <w:rPr>
          <w:color w:val="000000" w:themeColor="text1"/>
          <w:sz w:val="22"/>
          <w:szCs w:val="22"/>
          <w:lang w:val="es-CR" w:eastAsia="es-CR"/>
        </w:rPr>
        <w:t>7</w:t>
      </w:r>
      <w:r w:rsidR="004926FD" w:rsidRPr="00482FF7">
        <w:rPr>
          <w:color w:val="000000" w:themeColor="text1"/>
          <w:sz w:val="22"/>
          <w:szCs w:val="22"/>
          <w:lang w:val="es-CR" w:eastAsia="es-CR"/>
        </w:rPr>
        <w:t>2</w:t>
      </w:r>
      <w:r w:rsidR="00CD7B02" w:rsidRPr="00482FF7">
        <w:rPr>
          <w:color w:val="000000" w:themeColor="text1"/>
          <w:sz w:val="22"/>
          <w:szCs w:val="22"/>
          <w:lang w:val="es-CR" w:eastAsia="es-CR"/>
        </w:rPr>
        <w:t>-1</w:t>
      </w:r>
      <w:r w:rsidR="00583934" w:rsidRPr="00482FF7">
        <w:rPr>
          <w:color w:val="000000" w:themeColor="text1"/>
          <w:sz w:val="22"/>
          <w:szCs w:val="22"/>
          <w:lang w:val="es-CR" w:eastAsia="es-CR"/>
        </w:rPr>
        <w:t>6</w:t>
      </w:r>
      <w:r w:rsidR="00122115" w:rsidRPr="00482FF7">
        <w:rPr>
          <w:color w:val="000000" w:themeColor="text1"/>
          <w:sz w:val="22"/>
          <w:szCs w:val="22"/>
          <w:lang w:val="es-CR" w:eastAsia="es-CR"/>
        </w:rPr>
        <w:t>)</w:t>
      </w:r>
    </w:p>
    <w:p w:rsidR="0085340E" w:rsidRPr="00482FF7" w:rsidRDefault="0085340E" w:rsidP="009734F0">
      <w:pPr>
        <w:pStyle w:val="Default"/>
        <w:spacing w:line="276" w:lineRule="auto"/>
        <w:jc w:val="both"/>
        <w:rPr>
          <w:color w:val="000000" w:themeColor="text1"/>
        </w:rPr>
      </w:pPr>
    </w:p>
    <w:p w:rsidR="009651AC" w:rsidRPr="004926FD" w:rsidRDefault="00703876" w:rsidP="00374D55">
      <w:pPr>
        <w:spacing w:line="276" w:lineRule="auto"/>
        <w:ind w:left="0" w:right="0"/>
        <w:rPr>
          <w:color w:val="000000" w:themeColor="text1"/>
          <w:sz w:val="24"/>
          <w:szCs w:val="24"/>
        </w:rPr>
      </w:pPr>
      <w:r w:rsidRPr="00482FF7">
        <w:rPr>
          <w:b/>
          <w:color w:val="000000" w:themeColor="text1"/>
          <w:sz w:val="24"/>
          <w:szCs w:val="24"/>
        </w:rPr>
        <w:t>C</w:t>
      </w:r>
      <w:r w:rsidR="00D73844" w:rsidRPr="00482FF7">
        <w:rPr>
          <w:b/>
          <w:color w:val="000000" w:themeColor="text1"/>
          <w:sz w:val="24"/>
          <w:szCs w:val="24"/>
        </w:rPr>
        <w:t>UARTO</w:t>
      </w:r>
      <w:r w:rsidRPr="00482FF7">
        <w:rPr>
          <w:b/>
          <w:color w:val="000000" w:themeColor="text1"/>
          <w:sz w:val="24"/>
          <w:szCs w:val="24"/>
        </w:rPr>
        <w:t>. -</w:t>
      </w:r>
      <w:r w:rsidR="00374D55" w:rsidRPr="00482FF7">
        <w:rPr>
          <w:b/>
          <w:color w:val="000000" w:themeColor="text1"/>
          <w:sz w:val="24"/>
          <w:szCs w:val="24"/>
        </w:rPr>
        <w:tab/>
      </w:r>
      <w:r w:rsidR="00374D55" w:rsidRPr="004926FD">
        <w:rPr>
          <w:color w:val="000000" w:themeColor="text1"/>
          <w:sz w:val="24"/>
          <w:szCs w:val="24"/>
        </w:rPr>
        <w:t xml:space="preserve">La Junta Directiva del Consejo de Transporte Público, en el </w:t>
      </w:r>
      <w:r w:rsidR="00374D55" w:rsidRPr="004926FD">
        <w:rPr>
          <w:b/>
          <w:color w:val="000000" w:themeColor="text1"/>
          <w:sz w:val="24"/>
          <w:szCs w:val="24"/>
        </w:rPr>
        <w:t>Artículo 7.</w:t>
      </w:r>
      <w:r w:rsidR="00583934" w:rsidRPr="004926FD">
        <w:rPr>
          <w:b/>
          <w:color w:val="000000" w:themeColor="text1"/>
          <w:sz w:val="24"/>
          <w:szCs w:val="24"/>
        </w:rPr>
        <w:t>12.</w:t>
      </w:r>
      <w:r w:rsidR="004926FD" w:rsidRPr="004926FD">
        <w:rPr>
          <w:b/>
          <w:color w:val="000000" w:themeColor="text1"/>
          <w:sz w:val="24"/>
          <w:szCs w:val="24"/>
        </w:rPr>
        <w:t>5</w:t>
      </w:r>
      <w:r w:rsidR="00374D55" w:rsidRPr="004926FD">
        <w:rPr>
          <w:b/>
          <w:color w:val="000000" w:themeColor="text1"/>
          <w:sz w:val="24"/>
          <w:szCs w:val="24"/>
        </w:rPr>
        <w:t xml:space="preserve"> de la Sesión Ordinaria 6</w:t>
      </w:r>
      <w:r w:rsidR="00583934" w:rsidRPr="004926FD">
        <w:rPr>
          <w:b/>
          <w:color w:val="000000" w:themeColor="text1"/>
          <w:sz w:val="24"/>
          <w:szCs w:val="24"/>
        </w:rPr>
        <w:t>3</w:t>
      </w:r>
      <w:r w:rsidR="00374D55" w:rsidRPr="004926FD">
        <w:rPr>
          <w:b/>
          <w:color w:val="000000" w:themeColor="text1"/>
          <w:sz w:val="24"/>
          <w:szCs w:val="24"/>
        </w:rPr>
        <w:t>-201</w:t>
      </w:r>
      <w:r w:rsidRPr="004926FD">
        <w:rPr>
          <w:b/>
          <w:color w:val="000000" w:themeColor="text1"/>
          <w:sz w:val="24"/>
          <w:szCs w:val="24"/>
        </w:rPr>
        <w:t>5</w:t>
      </w:r>
      <w:r w:rsidR="00374D55" w:rsidRPr="004926FD">
        <w:rPr>
          <w:b/>
          <w:color w:val="000000" w:themeColor="text1"/>
          <w:sz w:val="24"/>
          <w:szCs w:val="24"/>
        </w:rPr>
        <w:t xml:space="preserve"> del </w:t>
      </w:r>
      <w:r w:rsidRPr="004926FD">
        <w:rPr>
          <w:b/>
          <w:color w:val="000000" w:themeColor="text1"/>
          <w:sz w:val="24"/>
          <w:szCs w:val="24"/>
        </w:rPr>
        <w:t>1</w:t>
      </w:r>
      <w:r w:rsidR="00583934" w:rsidRPr="004926FD">
        <w:rPr>
          <w:b/>
          <w:color w:val="000000" w:themeColor="text1"/>
          <w:sz w:val="24"/>
          <w:szCs w:val="24"/>
        </w:rPr>
        <w:t>2</w:t>
      </w:r>
      <w:r w:rsidR="00374D55" w:rsidRPr="004926FD">
        <w:rPr>
          <w:b/>
          <w:color w:val="000000" w:themeColor="text1"/>
          <w:sz w:val="24"/>
          <w:szCs w:val="24"/>
        </w:rPr>
        <w:t xml:space="preserve"> de</w:t>
      </w:r>
      <w:r w:rsidR="00944EC2" w:rsidRPr="004926FD">
        <w:rPr>
          <w:b/>
          <w:color w:val="000000" w:themeColor="text1"/>
          <w:sz w:val="24"/>
          <w:szCs w:val="24"/>
        </w:rPr>
        <w:t xml:space="preserve"> </w:t>
      </w:r>
      <w:r w:rsidR="00583934" w:rsidRPr="004926FD">
        <w:rPr>
          <w:b/>
          <w:color w:val="000000" w:themeColor="text1"/>
          <w:sz w:val="24"/>
          <w:szCs w:val="24"/>
        </w:rPr>
        <w:t>noviembre</w:t>
      </w:r>
      <w:r w:rsidR="00374D55" w:rsidRPr="004926FD">
        <w:rPr>
          <w:b/>
          <w:color w:val="000000" w:themeColor="text1"/>
          <w:sz w:val="24"/>
          <w:szCs w:val="24"/>
        </w:rPr>
        <w:t xml:space="preserve"> del 201</w:t>
      </w:r>
      <w:r w:rsidRPr="004926FD">
        <w:rPr>
          <w:b/>
          <w:color w:val="000000" w:themeColor="text1"/>
          <w:sz w:val="24"/>
          <w:szCs w:val="24"/>
        </w:rPr>
        <w:t>5</w:t>
      </w:r>
      <w:r w:rsidR="00374D55" w:rsidRPr="004926FD">
        <w:rPr>
          <w:color w:val="000000" w:themeColor="text1"/>
          <w:sz w:val="24"/>
          <w:szCs w:val="24"/>
        </w:rPr>
        <w:t xml:space="preserve">, conoce el informe emitido por la Dirección de Asuntos Jurídicos número </w:t>
      </w:r>
      <w:proofErr w:type="spellStart"/>
      <w:r w:rsidR="00BC2548" w:rsidRPr="004926FD">
        <w:rPr>
          <w:b/>
          <w:color w:val="000000" w:themeColor="text1"/>
          <w:sz w:val="24"/>
          <w:szCs w:val="24"/>
        </w:rPr>
        <w:t>DAJ</w:t>
      </w:r>
      <w:proofErr w:type="spellEnd"/>
      <w:r w:rsidR="00BC2548" w:rsidRPr="004926FD">
        <w:rPr>
          <w:b/>
          <w:color w:val="000000" w:themeColor="text1"/>
          <w:sz w:val="24"/>
          <w:szCs w:val="24"/>
        </w:rPr>
        <w:t>-201</w:t>
      </w:r>
      <w:r w:rsidRPr="004926FD">
        <w:rPr>
          <w:b/>
          <w:color w:val="000000" w:themeColor="text1"/>
          <w:sz w:val="24"/>
          <w:szCs w:val="24"/>
        </w:rPr>
        <w:t>5</w:t>
      </w:r>
      <w:r w:rsidR="00BC2548" w:rsidRPr="004926FD">
        <w:rPr>
          <w:b/>
          <w:color w:val="000000" w:themeColor="text1"/>
          <w:sz w:val="24"/>
          <w:szCs w:val="24"/>
        </w:rPr>
        <w:t>-0</w:t>
      </w:r>
      <w:r w:rsidRPr="004926FD">
        <w:rPr>
          <w:b/>
          <w:color w:val="000000" w:themeColor="text1"/>
          <w:sz w:val="24"/>
          <w:szCs w:val="24"/>
        </w:rPr>
        <w:t>0</w:t>
      </w:r>
      <w:r w:rsidR="00BC2548" w:rsidRPr="004926FD">
        <w:rPr>
          <w:b/>
          <w:color w:val="000000" w:themeColor="text1"/>
          <w:sz w:val="24"/>
          <w:szCs w:val="24"/>
        </w:rPr>
        <w:t>3</w:t>
      </w:r>
      <w:r w:rsidR="00944EC2" w:rsidRPr="004926FD">
        <w:rPr>
          <w:b/>
          <w:color w:val="000000" w:themeColor="text1"/>
          <w:sz w:val="24"/>
          <w:szCs w:val="24"/>
        </w:rPr>
        <w:t>8</w:t>
      </w:r>
      <w:r w:rsidR="004926FD" w:rsidRPr="004926FD">
        <w:rPr>
          <w:b/>
          <w:color w:val="000000" w:themeColor="text1"/>
          <w:sz w:val="24"/>
          <w:szCs w:val="24"/>
        </w:rPr>
        <w:t>19</w:t>
      </w:r>
      <w:r w:rsidR="00BC2548" w:rsidRPr="004926FD">
        <w:rPr>
          <w:color w:val="000000" w:themeColor="text1"/>
          <w:sz w:val="24"/>
          <w:szCs w:val="24"/>
        </w:rPr>
        <w:t xml:space="preserve"> del </w:t>
      </w:r>
      <w:r w:rsidR="00583934" w:rsidRPr="004926FD">
        <w:rPr>
          <w:color w:val="000000" w:themeColor="text1"/>
          <w:sz w:val="24"/>
          <w:szCs w:val="24"/>
        </w:rPr>
        <w:t>5</w:t>
      </w:r>
      <w:r w:rsidR="00BC2548" w:rsidRPr="004926FD">
        <w:rPr>
          <w:color w:val="000000" w:themeColor="text1"/>
          <w:sz w:val="24"/>
          <w:szCs w:val="24"/>
        </w:rPr>
        <w:t xml:space="preserve"> de </w:t>
      </w:r>
      <w:r w:rsidRPr="004926FD">
        <w:rPr>
          <w:color w:val="000000" w:themeColor="text1"/>
          <w:sz w:val="24"/>
          <w:szCs w:val="24"/>
        </w:rPr>
        <w:t>noviembre del 2015</w:t>
      </w:r>
      <w:r w:rsidR="00374D55" w:rsidRPr="004926FD">
        <w:rPr>
          <w:color w:val="000000" w:themeColor="text1"/>
          <w:sz w:val="24"/>
          <w:szCs w:val="24"/>
        </w:rPr>
        <w:t>,</w:t>
      </w:r>
      <w:r w:rsidR="00583934" w:rsidRPr="004926FD">
        <w:rPr>
          <w:color w:val="000000" w:themeColor="text1"/>
          <w:sz w:val="24"/>
          <w:szCs w:val="24"/>
        </w:rPr>
        <w:t xml:space="preserve"> </w:t>
      </w:r>
      <w:r w:rsidR="009651AC" w:rsidRPr="004926FD">
        <w:rPr>
          <w:color w:val="000000" w:themeColor="text1"/>
          <w:sz w:val="24"/>
          <w:szCs w:val="24"/>
        </w:rPr>
        <w:t>que expresa lo siguiente:</w:t>
      </w:r>
    </w:p>
    <w:p w:rsidR="009651AC" w:rsidRPr="004926FD" w:rsidRDefault="009651AC" w:rsidP="00374D55">
      <w:pPr>
        <w:spacing w:line="276" w:lineRule="auto"/>
        <w:ind w:left="0" w:right="0"/>
        <w:rPr>
          <w:color w:val="000000" w:themeColor="text1"/>
          <w:sz w:val="24"/>
          <w:szCs w:val="24"/>
        </w:rPr>
      </w:pPr>
    </w:p>
    <w:p w:rsidR="009651AC" w:rsidRPr="007B4026" w:rsidRDefault="009651AC" w:rsidP="009651AC">
      <w:pPr>
        <w:kinsoku w:val="0"/>
        <w:overflowPunct w:val="0"/>
        <w:jc w:val="center"/>
        <w:textAlignment w:val="baseline"/>
        <w:rPr>
          <w:b/>
          <w:bCs/>
          <w:color w:val="000000" w:themeColor="text1"/>
          <w:spacing w:val="-4"/>
        </w:rPr>
      </w:pPr>
      <w:r w:rsidRPr="007B4026">
        <w:rPr>
          <w:color w:val="000000" w:themeColor="text1"/>
          <w:sz w:val="24"/>
          <w:szCs w:val="24"/>
        </w:rPr>
        <w:t>“</w:t>
      </w:r>
      <w:r w:rsidR="0015393C">
        <w:rPr>
          <w:color w:val="000000" w:themeColor="text1"/>
          <w:sz w:val="24"/>
          <w:szCs w:val="24"/>
        </w:rPr>
        <w:t xml:space="preserve">(…) </w:t>
      </w:r>
      <w:r w:rsidRPr="007B4026">
        <w:rPr>
          <w:b/>
          <w:bCs/>
          <w:color w:val="000000" w:themeColor="text1"/>
          <w:spacing w:val="-4"/>
        </w:rPr>
        <w:t>CONSIDERANDOS</w:t>
      </w:r>
    </w:p>
    <w:p w:rsidR="009651AC" w:rsidRPr="007B4026" w:rsidRDefault="009651AC" w:rsidP="009651AC">
      <w:pPr>
        <w:kinsoku w:val="0"/>
        <w:overflowPunct w:val="0"/>
        <w:textAlignment w:val="baseline"/>
        <w:rPr>
          <w:b/>
          <w:bCs/>
          <w:color w:val="000000" w:themeColor="text1"/>
          <w:spacing w:val="-4"/>
        </w:rPr>
      </w:pPr>
    </w:p>
    <w:p w:rsidR="009651AC" w:rsidRPr="007B4026" w:rsidRDefault="009651AC" w:rsidP="009651AC">
      <w:pPr>
        <w:kinsoku w:val="0"/>
        <w:overflowPunct w:val="0"/>
        <w:textAlignment w:val="baseline"/>
        <w:rPr>
          <w:b/>
          <w:bCs/>
          <w:color w:val="000000" w:themeColor="text1"/>
          <w:spacing w:val="-5"/>
        </w:rPr>
      </w:pPr>
      <w:r w:rsidRPr="007B4026">
        <w:rPr>
          <w:b/>
          <w:bCs/>
          <w:color w:val="000000" w:themeColor="text1"/>
          <w:spacing w:val="-5"/>
        </w:rPr>
        <w:t>I.</w:t>
      </w:r>
      <w:r w:rsidRPr="007B4026">
        <w:rPr>
          <w:b/>
          <w:bCs/>
          <w:color w:val="000000" w:themeColor="text1"/>
          <w:spacing w:val="-5"/>
        </w:rPr>
        <w:tab/>
        <w:t>SOBRE LA LEGITIMACIÓN DEL RECURRENTE</w:t>
      </w:r>
    </w:p>
    <w:p w:rsidR="009651AC" w:rsidRPr="007B4026" w:rsidRDefault="009651AC" w:rsidP="009651AC">
      <w:pPr>
        <w:kinsoku w:val="0"/>
        <w:overflowPunct w:val="0"/>
        <w:textAlignment w:val="baseline"/>
        <w:rPr>
          <w:b/>
          <w:bCs/>
          <w:color w:val="000000" w:themeColor="text1"/>
        </w:rPr>
      </w:pPr>
    </w:p>
    <w:p w:rsidR="009651AC" w:rsidRPr="007B4026" w:rsidRDefault="009651AC" w:rsidP="009651AC">
      <w:pPr>
        <w:kinsoku w:val="0"/>
        <w:overflowPunct w:val="0"/>
        <w:textAlignment w:val="baseline"/>
        <w:rPr>
          <w:bCs/>
          <w:color w:val="000000" w:themeColor="text1"/>
        </w:rPr>
      </w:pPr>
      <w:r w:rsidRPr="007B4026">
        <w:rPr>
          <w:bCs/>
          <w:color w:val="000000" w:themeColor="text1"/>
        </w:rPr>
        <w:t xml:space="preserve">De previo a cualquier análisis por el fondo del presente recurso interpuesto por el señor </w:t>
      </w:r>
      <w:proofErr w:type="spellStart"/>
      <w:r w:rsidR="0016412D">
        <w:rPr>
          <w:bCs/>
          <w:color w:val="000000" w:themeColor="text1"/>
        </w:rPr>
        <w:t>KAFB</w:t>
      </w:r>
      <w:proofErr w:type="spellEnd"/>
      <w:r w:rsidRPr="007B4026">
        <w:rPr>
          <w:bCs/>
          <w:color w:val="000000" w:themeColor="text1"/>
        </w:rPr>
        <w:t xml:space="preserve">, en calidad de Apoderado Generalísimo sin Límite de suma de </w:t>
      </w:r>
      <w:proofErr w:type="spellStart"/>
      <w:r w:rsidR="0016412D">
        <w:rPr>
          <w:bCs/>
          <w:color w:val="000000" w:themeColor="text1"/>
        </w:rPr>
        <w:t>ATLS</w:t>
      </w:r>
      <w:proofErr w:type="spellEnd"/>
      <w:r w:rsidRPr="007B4026">
        <w:rPr>
          <w:bCs/>
          <w:color w:val="000000" w:themeColor="text1"/>
        </w:rPr>
        <w:t>,</w:t>
      </w:r>
      <w:r w:rsidR="007B4026" w:rsidRPr="007B4026">
        <w:rPr>
          <w:bCs/>
          <w:color w:val="000000" w:themeColor="text1"/>
        </w:rPr>
        <w:t xml:space="preserve"> </w:t>
      </w:r>
      <w:r w:rsidRPr="007B4026">
        <w:rPr>
          <w:bCs/>
          <w:color w:val="000000" w:themeColor="text1"/>
        </w:rPr>
        <w:t>resulta necesario determinar su legitimación para el planteamiento en esta sede del recurso de revocatoria.</w:t>
      </w:r>
    </w:p>
    <w:p w:rsidR="009651AC" w:rsidRPr="007B4026" w:rsidRDefault="009651AC" w:rsidP="009651AC">
      <w:pPr>
        <w:kinsoku w:val="0"/>
        <w:overflowPunct w:val="0"/>
        <w:textAlignment w:val="baseline"/>
        <w:rPr>
          <w:bCs/>
          <w:color w:val="000000" w:themeColor="text1"/>
        </w:rPr>
      </w:pPr>
    </w:p>
    <w:p w:rsidR="009651AC" w:rsidRPr="007B4026" w:rsidRDefault="009651AC" w:rsidP="009651AC">
      <w:pPr>
        <w:kinsoku w:val="0"/>
        <w:overflowPunct w:val="0"/>
        <w:textAlignment w:val="baseline"/>
        <w:rPr>
          <w:bCs/>
          <w:color w:val="000000" w:themeColor="text1"/>
        </w:rPr>
      </w:pPr>
      <w:r w:rsidRPr="007B4026">
        <w:rPr>
          <w:bCs/>
          <w:color w:val="000000" w:themeColor="text1"/>
        </w:rPr>
        <w:t>El Artículo 275 de la Ley General de Administración Pública, acerca de la legitimidad para actuar, indica:</w:t>
      </w:r>
    </w:p>
    <w:p w:rsidR="009651AC" w:rsidRPr="007B4026" w:rsidRDefault="009651AC" w:rsidP="009651AC">
      <w:pPr>
        <w:kinsoku w:val="0"/>
        <w:overflowPunct w:val="0"/>
        <w:textAlignment w:val="baseline"/>
        <w:rPr>
          <w:bCs/>
          <w:i/>
          <w:iCs/>
          <w:color w:val="000000" w:themeColor="text1"/>
        </w:rPr>
      </w:pPr>
    </w:p>
    <w:p w:rsidR="009651AC" w:rsidRPr="007B4026" w:rsidRDefault="007B4026" w:rsidP="009651AC">
      <w:pPr>
        <w:kinsoku w:val="0"/>
        <w:overflowPunct w:val="0"/>
        <w:ind w:left="1134" w:right="1134"/>
        <w:textAlignment w:val="baseline"/>
        <w:rPr>
          <w:bCs/>
          <w:i/>
          <w:iCs/>
          <w:color w:val="000000" w:themeColor="text1"/>
        </w:rPr>
      </w:pPr>
      <w:r w:rsidRPr="007B4026">
        <w:rPr>
          <w:bCs/>
          <w:i/>
          <w:iCs/>
          <w:color w:val="000000" w:themeColor="text1"/>
        </w:rPr>
        <w:t>"</w:t>
      </w:r>
      <w:r w:rsidRPr="007B4026">
        <w:rPr>
          <w:b/>
          <w:bCs/>
          <w:i/>
          <w:iCs/>
          <w:color w:val="000000" w:themeColor="text1"/>
        </w:rPr>
        <w:t>Artí</w:t>
      </w:r>
      <w:r w:rsidR="009651AC" w:rsidRPr="007B4026">
        <w:rPr>
          <w:b/>
          <w:bCs/>
          <w:i/>
          <w:iCs/>
          <w:color w:val="000000" w:themeColor="text1"/>
        </w:rPr>
        <w:t>culo 275</w:t>
      </w:r>
      <w:r w:rsidR="009651AC" w:rsidRPr="007B4026">
        <w:rPr>
          <w:bCs/>
          <w:i/>
          <w:iCs/>
          <w:color w:val="000000" w:themeColor="text1"/>
        </w:rPr>
        <w:t>.- Podrá ser parte en el procedimiento administrativo, además de la Administración, todo el que tenga interés legítimo o un derecho subjetivo que pueda resultar directamente afectado, lesionado o satisfecho, en virtud del acto final. El interés de la parte ha de ser actual, propio y legítimo y podrá ser moral, científico, religioso, económico o de cualquier otra índole."</w:t>
      </w:r>
    </w:p>
    <w:p w:rsidR="009651AC" w:rsidRPr="007B4026" w:rsidRDefault="009651AC" w:rsidP="009651AC">
      <w:pPr>
        <w:kinsoku w:val="0"/>
        <w:overflowPunct w:val="0"/>
        <w:textAlignment w:val="baseline"/>
        <w:rPr>
          <w:bCs/>
          <w:color w:val="000000" w:themeColor="text1"/>
          <w:spacing w:val="3"/>
        </w:rPr>
      </w:pPr>
    </w:p>
    <w:p w:rsidR="009651AC" w:rsidRPr="007B4026" w:rsidRDefault="009651AC" w:rsidP="009651AC">
      <w:pPr>
        <w:kinsoku w:val="0"/>
        <w:overflowPunct w:val="0"/>
        <w:textAlignment w:val="baseline"/>
        <w:rPr>
          <w:bCs/>
          <w:color w:val="000000" w:themeColor="text1"/>
          <w:spacing w:val="3"/>
        </w:rPr>
      </w:pPr>
      <w:r w:rsidRPr="007B4026">
        <w:rPr>
          <w:bCs/>
          <w:color w:val="000000" w:themeColor="text1"/>
          <w:spacing w:val="3"/>
        </w:rPr>
        <w:t>Según dicho artículo se debe ostentar un interés legítimo o un derecho subjetivo que pueda resultar directamente afectado; además señala la norma, que el interés debe ser actual, propio y legítimo, es decir, tutelado por la ley.</w:t>
      </w:r>
    </w:p>
    <w:p w:rsidR="009651AC" w:rsidRPr="007B4026" w:rsidRDefault="009651AC" w:rsidP="009651AC">
      <w:pPr>
        <w:kinsoku w:val="0"/>
        <w:overflowPunct w:val="0"/>
        <w:textAlignment w:val="baseline"/>
        <w:rPr>
          <w:bCs/>
          <w:color w:val="000000" w:themeColor="text1"/>
        </w:rPr>
      </w:pPr>
    </w:p>
    <w:p w:rsidR="009651AC" w:rsidRPr="007B4026" w:rsidRDefault="009651AC" w:rsidP="009651AC">
      <w:pPr>
        <w:kinsoku w:val="0"/>
        <w:overflowPunct w:val="0"/>
        <w:textAlignment w:val="baseline"/>
        <w:rPr>
          <w:bCs/>
          <w:i/>
          <w:iCs/>
          <w:color w:val="000000" w:themeColor="text1"/>
        </w:rPr>
      </w:pPr>
      <w:r w:rsidRPr="007B4026">
        <w:rPr>
          <w:bCs/>
          <w:color w:val="000000" w:themeColor="text1"/>
        </w:rPr>
        <w:t xml:space="preserve">Con el fin de valorar la legitimación de la parte recurrente en este asunto, es de gran importancia referirnos al concepto de interés legítimo, que según palabras del profesor Eduardo Ortiz </w:t>
      </w:r>
      <w:proofErr w:type="spellStart"/>
      <w:r w:rsidRPr="007B4026">
        <w:rPr>
          <w:bCs/>
          <w:color w:val="000000" w:themeColor="text1"/>
        </w:rPr>
        <w:t>Ortiz</w:t>
      </w:r>
      <w:proofErr w:type="spellEnd"/>
      <w:r w:rsidRPr="007B4026">
        <w:rPr>
          <w:bCs/>
          <w:color w:val="000000" w:themeColor="text1"/>
        </w:rPr>
        <w:t xml:space="preserve">, se refiere </w:t>
      </w:r>
      <w:r w:rsidRPr="007B4026">
        <w:rPr>
          <w:bCs/>
          <w:i/>
          <w:iCs/>
          <w:color w:val="000000" w:themeColor="text1"/>
        </w:rPr>
        <w:t>a:</w:t>
      </w:r>
    </w:p>
    <w:p w:rsidR="009651AC" w:rsidRPr="007B4026" w:rsidRDefault="009651AC" w:rsidP="009651AC">
      <w:pPr>
        <w:kinsoku w:val="0"/>
        <w:overflowPunct w:val="0"/>
        <w:textAlignment w:val="baseline"/>
        <w:rPr>
          <w:bCs/>
          <w:i/>
          <w:iCs/>
          <w:color w:val="000000" w:themeColor="text1"/>
        </w:rPr>
      </w:pPr>
    </w:p>
    <w:p w:rsidR="009651AC" w:rsidRPr="007B4026" w:rsidRDefault="009651AC" w:rsidP="009651AC">
      <w:pPr>
        <w:kinsoku w:val="0"/>
        <w:overflowPunct w:val="0"/>
        <w:ind w:left="1134" w:right="1134"/>
        <w:textAlignment w:val="baseline"/>
        <w:rPr>
          <w:bCs/>
          <w:i/>
          <w:iCs/>
          <w:color w:val="000000" w:themeColor="text1"/>
        </w:rPr>
      </w:pPr>
      <w:r w:rsidRPr="007B4026">
        <w:rPr>
          <w:bCs/>
          <w:i/>
          <w:iCs/>
          <w:color w:val="000000" w:themeColor="text1"/>
        </w:rPr>
        <w:t>"Puede decirse, entonces, que el interés legítimo es la expectativa de una utilidad sustancial eventualmente derivable del ejercicio de las potestades de la Administración, en beneficio del destinatario de los actos de esta o de un tercero (llamado interesado), nacida de una posición diferenciada (jurídicamente, o de hecho) del administrado frente a aquella, y protegida por la posibilidad de restaurarla mediante la anulación, en la vía administrativa o jurisdiccional, de los actos administrativos ilegítimos que la frustran o hacen imposible.</w:t>
      </w:r>
    </w:p>
    <w:p w:rsidR="009651AC" w:rsidRPr="007B4026" w:rsidRDefault="009651AC" w:rsidP="009651AC">
      <w:pPr>
        <w:kinsoku w:val="0"/>
        <w:overflowPunct w:val="0"/>
        <w:ind w:left="1134" w:right="1134"/>
        <w:textAlignment w:val="baseline"/>
        <w:rPr>
          <w:bCs/>
          <w:color w:val="000000" w:themeColor="text1"/>
        </w:rPr>
      </w:pPr>
      <w:r w:rsidRPr="007B4026">
        <w:rPr>
          <w:bCs/>
          <w:i/>
          <w:iCs/>
          <w:color w:val="000000" w:themeColor="text1"/>
        </w:rPr>
        <w:t xml:space="preserve">El interés legítimo existe desde antes del acto lesivo y del proceso, y naturalmente es también anterior al interés de la demanda..."Tesis </w:t>
      </w:r>
      <w:r w:rsidRPr="007B4026">
        <w:rPr>
          <w:bCs/>
          <w:color w:val="000000" w:themeColor="text1"/>
        </w:rPr>
        <w:t>de Derecho Administrativo, Tomo II.</w:t>
      </w:r>
    </w:p>
    <w:p w:rsidR="009651AC" w:rsidRPr="007B4026" w:rsidRDefault="009651AC" w:rsidP="009651AC">
      <w:pPr>
        <w:kinsoku w:val="0"/>
        <w:overflowPunct w:val="0"/>
        <w:textAlignment w:val="baseline"/>
        <w:rPr>
          <w:bCs/>
          <w:color w:val="000000" w:themeColor="text1"/>
        </w:rPr>
      </w:pPr>
    </w:p>
    <w:p w:rsidR="009651AC" w:rsidRPr="007B4026" w:rsidRDefault="009651AC" w:rsidP="009651AC">
      <w:pPr>
        <w:kinsoku w:val="0"/>
        <w:overflowPunct w:val="0"/>
        <w:textAlignment w:val="baseline"/>
        <w:rPr>
          <w:bCs/>
          <w:color w:val="000000" w:themeColor="text1"/>
        </w:rPr>
      </w:pPr>
      <w:r w:rsidRPr="007B4026">
        <w:rPr>
          <w:bCs/>
          <w:color w:val="000000" w:themeColor="text1"/>
        </w:rPr>
        <w:t>Para mayor claridad, nos referimos a la legitimación de los sujetos recurrentes dada por el Dr. Manrique Jiménez Meza, que al respecto indica:</w:t>
      </w:r>
    </w:p>
    <w:p w:rsidR="009651AC" w:rsidRPr="007B4026" w:rsidRDefault="009651AC" w:rsidP="009651AC">
      <w:pPr>
        <w:kinsoku w:val="0"/>
        <w:overflowPunct w:val="0"/>
        <w:textAlignment w:val="baseline"/>
        <w:rPr>
          <w:bCs/>
          <w:i/>
          <w:iCs/>
          <w:color w:val="000000" w:themeColor="text1"/>
        </w:rPr>
      </w:pPr>
    </w:p>
    <w:p w:rsidR="009651AC" w:rsidRPr="007B4026" w:rsidRDefault="009651AC" w:rsidP="009651AC">
      <w:pPr>
        <w:kinsoku w:val="0"/>
        <w:overflowPunct w:val="0"/>
        <w:ind w:left="1134" w:right="1134"/>
        <w:textAlignment w:val="baseline"/>
        <w:rPr>
          <w:bCs/>
          <w:color w:val="000000" w:themeColor="text1"/>
        </w:rPr>
      </w:pPr>
      <w:r w:rsidRPr="007B4026">
        <w:rPr>
          <w:bCs/>
          <w:i/>
          <w:iCs/>
          <w:color w:val="000000" w:themeColor="text1"/>
        </w:rPr>
        <w:t xml:space="preserve">"En general los sujetos legitimados para recurrir o perseguir la reforma, anulación o revocatoria de alguna conducta administrativa son titulares de intereses legítimos o derechos subjetivos. Esta facultad impugnatoria en sede administrativa recae sobre actos administrativos definitivos, sin que la ley rechace la posibilidad de recurrir aquellos actos de tramite o de procedimiento que tengan efecto propio..." </w:t>
      </w:r>
      <w:r w:rsidRPr="007B4026">
        <w:rPr>
          <w:bCs/>
          <w:color w:val="000000" w:themeColor="text1"/>
        </w:rPr>
        <w:t xml:space="preserve">La Legitimación Administrativa (procedimiento administrativo, tributario y contencioso administrativo) 4 </w:t>
      </w:r>
      <w:r w:rsidRPr="007B4026">
        <w:rPr>
          <w:bCs/>
          <w:color w:val="000000" w:themeColor="text1"/>
          <w:u w:val="single"/>
          <w:vertAlign w:val="superscript"/>
        </w:rPr>
        <w:t>a</w:t>
      </w:r>
      <w:r w:rsidRPr="007B4026">
        <w:rPr>
          <w:bCs/>
          <w:color w:val="000000" w:themeColor="text1"/>
        </w:rPr>
        <w:t xml:space="preserve"> edición.</w:t>
      </w:r>
    </w:p>
    <w:p w:rsidR="009651AC" w:rsidRPr="00FC75B5" w:rsidRDefault="009651AC" w:rsidP="009651AC">
      <w:pPr>
        <w:kinsoku w:val="0"/>
        <w:overflowPunct w:val="0"/>
        <w:textAlignment w:val="baseline"/>
        <w:rPr>
          <w:bCs/>
          <w:color w:val="000000" w:themeColor="text1"/>
        </w:rPr>
      </w:pPr>
    </w:p>
    <w:p w:rsidR="009651AC" w:rsidRPr="00FC75B5" w:rsidRDefault="009651AC" w:rsidP="009651AC">
      <w:pPr>
        <w:kinsoku w:val="0"/>
        <w:overflowPunct w:val="0"/>
        <w:textAlignment w:val="baseline"/>
        <w:rPr>
          <w:bCs/>
          <w:color w:val="000000" w:themeColor="text1"/>
        </w:rPr>
      </w:pPr>
      <w:r w:rsidRPr="00FC75B5">
        <w:rPr>
          <w:bCs/>
          <w:color w:val="000000" w:themeColor="text1"/>
        </w:rPr>
        <w:t>En este caso, demuestra el recurrente su condición de Apoderado Generalísimo sin límite de suma, por medio de documento idóneo, y su representada tiene efectivamente la legitimidad para actuar, pues en efecto tiene un interés directo, actual y legitimo en la situación que acá se conoce.</w:t>
      </w:r>
    </w:p>
    <w:p w:rsidR="009651AC" w:rsidRPr="00FC75B5" w:rsidRDefault="009651AC" w:rsidP="009651AC">
      <w:pPr>
        <w:tabs>
          <w:tab w:val="left" w:pos="1080"/>
          <w:tab w:val="left" w:pos="7992"/>
        </w:tabs>
        <w:kinsoku w:val="0"/>
        <w:overflowPunct w:val="0"/>
        <w:textAlignment w:val="baseline"/>
        <w:rPr>
          <w:b/>
          <w:bCs/>
          <w:color w:val="000000" w:themeColor="text1"/>
          <w:spacing w:val="5"/>
        </w:rPr>
      </w:pPr>
    </w:p>
    <w:p w:rsidR="009651AC" w:rsidRPr="00FC75B5" w:rsidRDefault="009651AC" w:rsidP="009651AC">
      <w:pPr>
        <w:kinsoku w:val="0"/>
        <w:overflowPunct w:val="0"/>
        <w:textAlignment w:val="baseline"/>
        <w:rPr>
          <w:b/>
          <w:bCs/>
          <w:color w:val="000000" w:themeColor="text1"/>
        </w:rPr>
      </w:pPr>
      <w:r w:rsidRPr="00FC75B5">
        <w:rPr>
          <w:b/>
          <w:bCs/>
          <w:color w:val="000000" w:themeColor="text1"/>
          <w:spacing w:val="5"/>
        </w:rPr>
        <w:t>II.</w:t>
      </w:r>
      <w:r w:rsidRPr="00FC75B5">
        <w:rPr>
          <w:b/>
          <w:bCs/>
          <w:color w:val="000000" w:themeColor="text1"/>
          <w:spacing w:val="5"/>
        </w:rPr>
        <w:tab/>
        <w:t>DE LA NULIDAD DE LA NOTIFICACIÓN</w:t>
      </w:r>
    </w:p>
    <w:p w:rsidR="009651AC" w:rsidRPr="00FC75B5" w:rsidRDefault="009651AC" w:rsidP="009651AC">
      <w:pPr>
        <w:kinsoku w:val="0"/>
        <w:overflowPunct w:val="0"/>
        <w:textAlignment w:val="baseline"/>
        <w:rPr>
          <w:b/>
          <w:bCs/>
          <w:color w:val="000000" w:themeColor="text1"/>
        </w:rPr>
      </w:pPr>
    </w:p>
    <w:p w:rsidR="009651AC" w:rsidRPr="00FC75B5" w:rsidRDefault="009651AC" w:rsidP="009651AC">
      <w:pPr>
        <w:kinsoku w:val="0"/>
        <w:overflowPunct w:val="0"/>
        <w:textAlignment w:val="baseline"/>
        <w:rPr>
          <w:bCs/>
          <w:color w:val="000000" w:themeColor="text1"/>
        </w:rPr>
      </w:pPr>
      <w:r w:rsidRPr="00FC75B5">
        <w:rPr>
          <w:bCs/>
          <w:color w:val="000000" w:themeColor="text1"/>
        </w:rPr>
        <w:t>Acerca de la solicitud de Nulidad de la Notificación del artículo 7.6 de la Sesión Ordinaria 11-2015 del 26 de febrero de los presentes, deben indicarse al respecto las siguientes consideraciones:</w:t>
      </w:r>
    </w:p>
    <w:p w:rsidR="009651AC" w:rsidRPr="00FC75B5" w:rsidRDefault="009651AC" w:rsidP="009651AC">
      <w:pPr>
        <w:kinsoku w:val="0"/>
        <w:overflowPunct w:val="0"/>
        <w:textAlignment w:val="baseline"/>
        <w:rPr>
          <w:bCs/>
          <w:color w:val="000000" w:themeColor="text1"/>
        </w:rPr>
      </w:pPr>
    </w:p>
    <w:p w:rsidR="009651AC" w:rsidRPr="00ED7A99" w:rsidRDefault="009651AC" w:rsidP="009651AC">
      <w:pPr>
        <w:kinsoku w:val="0"/>
        <w:overflowPunct w:val="0"/>
        <w:textAlignment w:val="baseline"/>
        <w:rPr>
          <w:bCs/>
          <w:color w:val="000000" w:themeColor="text1"/>
        </w:rPr>
      </w:pPr>
      <w:r w:rsidRPr="00FC75B5">
        <w:rPr>
          <w:bCs/>
          <w:color w:val="000000" w:themeColor="text1"/>
        </w:rPr>
        <w:t xml:space="preserve">El recurrente presento en su momento, como se indicó en el resultando SEGUNDO de este informe, Nulidad de notificación y Recurso de Revocatoria con Apelación en Subsidio, en contra de la notificación del artículo 7.6 de la Sesión Ordinaria 11-2015 del 26 de febrero de 2015, dicha gestión la conoció la Junta Directiva de este Consejo, y con fundamento en el informe </w:t>
      </w:r>
      <w:proofErr w:type="spellStart"/>
      <w:r w:rsidRPr="00FC75B5">
        <w:rPr>
          <w:bCs/>
          <w:color w:val="000000" w:themeColor="text1"/>
        </w:rPr>
        <w:t>DAJ</w:t>
      </w:r>
      <w:proofErr w:type="spellEnd"/>
      <w:r w:rsidRPr="00FC75B5">
        <w:rPr>
          <w:bCs/>
          <w:color w:val="000000" w:themeColor="text1"/>
        </w:rPr>
        <w:t xml:space="preserve"> 2015-002416 del 20 de julio de la Dirección de Asuntos Jurídicos, acordó aprobar las recomendaciones de dicho oficio y se acogió el incidente de nulidad presentado, por lo que se volvió a realizar —de manera correcta, con los requisitos antes omitidos - la notificación del artículo 7.6 de la Sesión Ordinaria 11-2015, debidamente rotulada a nombre de las cinco empresas impugnantes, la cual se </w:t>
      </w:r>
      <w:r w:rsidRPr="00ED7A99">
        <w:rPr>
          <w:bCs/>
          <w:color w:val="000000" w:themeColor="text1"/>
        </w:rPr>
        <w:t>realizó, el día 31 de julio del 2015 a las 8 horas y 23 minutos, según consta en el acta respectiva.</w:t>
      </w:r>
    </w:p>
    <w:p w:rsidR="009651AC" w:rsidRPr="00ED7A99" w:rsidRDefault="009651AC" w:rsidP="009651AC">
      <w:pPr>
        <w:kinsoku w:val="0"/>
        <w:overflowPunct w:val="0"/>
        <w:textAlignment w:val="baseline"/>
        <w:rPr>
          <w:b/>
          <w:bCs/>
          <w:color w:val="000000" w:themeColor="text1"/>
        </w:rPr>
      </w:pPr>
    </w:p>
    <w:p w:rsidR="009651AC" w:rsidRPr="00ED7A99" w:rsidRDefault="009651AC" w:rsidP="009651AC">
      <w:pPr>
        <w:kinsoku w:val="0"/>
        <w:overflowPunct w:val="0"/>
        <w:textAlignment w:val="baseline"/>
        <w:rPr>
          <w:bCs/>
          <w:color w:val="000000" w:themeColor="text1"/>
        </w:rPr>
      </w:pPr>
      <w:r w:rsidRPr="00ED7A99">
        <w:rPr>
          <w:bCs/>
          <w:color w:val="000000" w:themeColor="text1"/>
        </w:rPr>
        <w:t>Por lo anterior es que la empresa impugnante no lleva razón en esta interposición de nulidad de la notificación, puesto que ya este acto le fue acogido en su momento y se corrigió la nulidad antes impugnada, y puesto que ya conocía los hechos y además fue formalmente notificada, para que corriera su plazo de cinco días para interponer los recursos pertinentes.</w:t>
      </w:r>
    </w:p>
    <w:p w:rsidR="009651AC" w:rsidRPr="00ED7A99" w:rsidRDefault="009651AC" w:rsidP="009651AC">
      <w:pPr>
        <w:kinsoku w:val="0"/>
        <w:overflowPunct w:val="0"/>
        <w:textAlignment w:val="baseline"/>
        <w:rPr>
          <w:bCs/>
          <w:color w:val="000000" w:themeColor="text1"/>
        </w:rPr>
      </w:pPr>
    </w:p>
    <w:p w:rsidR="009651AC" w:rsidRPr="00ED7A99" w:rsidRDefault="009651AC" w:rsidP="009651AC">
      <w:pPr>
        <w:kinsoku w:val="0"/>
        <w:overflowPunct w:val="0"/>
        <w:textAlignment w:val="baseline"/>
        <w:rPr>
          <w:bCs/>
          <w:color w:val="000000" w:themeColor="text1"/>
        </w:rPr>
      </w:pPr>
      <w:r w:rsidRPr="00ED7A99">
        <w:rPr>
          <w:bCs/>
          <w:color w:val="000000" w:themeColor="text1"/>
        </w:rPr>
        <w:t>El recurrente señala ahora, que debió ser notificado directa y personalmente e invoca los artículos 19, 20 y 25 de la Ley de Notificaciones Judiciales. Al respecto de lo anterior debe indicarse que no lleva razón la empresa impugnante, pues es claro que lo indicado en los artículos nombrados se refiere a las notificaciones personales y la que aquí se impugna no corresponde dentro de este tipo de notificaciones.</w:t>
      </w:r>
    </w:p>
    <w:p w:rsidR="009651AC" w:rsidRPr="00ED7A99" w:rsidRDefault="009651AC" w:rsidP="009651AC">
      <w:pPr>
        <w:kinsoku w:val="0"/>
        <w:overflowPunct w:val="0"/>
        <w:textAlignment w:val="baseline"/>
        <w:rPr>
          <w:bCs/>
          <w:color w:val="000000" w:themeColor="text1"/>
        </w:rPr>
      </w:pPr>
    </w:p>
    <w:p w:rsidR="009651AC" w:rsidRPr="00ED7A99" w:rsidRDefault="009651AC" w:rsidP="009651AC">
      <w:pPr>
        <w:kinsoku w:val="0"/>
        <w:overflowPunct w:val="0"/>
        <w:textAlignment w:val="baseline"/>
        <w:rPr>
          <w:bCs/>
          <w:color w:val="000000" w:themeColor="text1"/>
        </w:rPr>
      </w:pPr>
      <w:r w:rsidRPr="00ED7A99">
        <w:rPr>
          <w:bCs/>
          <w:color w:val="000000" w:themeColor="text1"/>
        </w:rPr>
        <w:t>Lo anterior así lo ha ratificado, la Procuraduría General de la República en su Dictamen C-137-2013, al tener en cuenta el artículo 11 del Decreto Ejecutivo 34977-</w:t>
      </w:r>
      <w:proofErr w:type="spellStart"/>
      <w:r w:rsidRPr="00ED7A99">
        <w:rPr>
          <w:bCs/>
          <w:color w:val="000000" w:themeColor="text1"/>
        </w:rPr>
        <w:t>MOPT</w:t>
      </w:r>
      <w:proofErr w:type="spellEnd"/>
      <w:r w:rsidRPr="00ED7A99">
        <w:rPr>
          <w:bCs/>
          <w:color w:val="000000" w:themeColor="text1"/>
        </w:rPr>
        <w:t xml:space="preserve"> del 24 de noviembre de 2008, que indico lo siguiente:</w:t>
      </w:r>
    </w:p>
    <w:p w:rsidR="009651AC" w:rsidRPr="00FC75B5" w:rsidRDefault="009651AC" w:rsidP="009651AC">
      <w:pPr>
        <w:kinsoku w:val="0"/>
        <w:overflowPunct w:val="0"/>
        <w:textAlignment w:val="baseline"/>
        <w:rPr>
          <w:bCs/>
          <w:i/>
          <w:iCs/>
          <w:color w:val="000000" w:themeColor="text1"/>
        </w:rPr>
      </w:pPr>
    </w:p>
    <w:p w:rsidR="009651AC" w:rsidRPr="00FC75B5" w:rsidRDefault="009651AC" w:rsidP="009651AC">
      <w:pPr>
        <w:kinsoku w:val="0"/>
        <w:overflowPunct w:val="0"/>
        <w:ind w:left="1134" w:right="1134"/>
        <w:textAlignment w:val="baseline"/>
        <w:rPr>
          <w:bCs/>
          <w:i/>
          <w:iCs/>
          <w:color w:val="000000" w:themeColor="text1"/>
        </w:rPr>
      </w:pPr>
      <w:r w:rsidRPr="00FC75B5">
        <w:rPr>
          <w:bCs/>
          <w:i/>
          <w:iCs/>
          <w:color w:val="000000" w:themeColor="text1"/>
        </w:rPr>
        <w:t>“…</w:t>
      </w:r>
    </w:p>
    <w:p w:rsidR="009651AC" w:rsidRPr="00FC75B5" w:rsidRDefault="009651AC" w:rsidP="009651AC">
      <w:pPr>
        <w:kinsoku w:val="0"/>
        <w:overflowPunct w:val="0"/>
        <w:ind w:left="1134" w:right="1134"/>
        <w:textAlignment w:val="baseline"/>
        <w:rPr>
          <w:bCs/>
          <w:i/>
          <w:iCs/>
          <w:color w:val="000000" w:themeColor="text1"/>
        </w:rPr>
      </w:pPr>
      <w:r w:rsidRPr="00FC75B5">
        <w:rPr>
          <w:bCs/>
          <w:i/>
          <w:iCs/>
          <w:color w:val="000000" w:themeColor="text1"/>
        </w:rPr>
        <w:t xml:space="preserve">Es claro entonces, que la Ley de Notificaciones Judiciales también establece taxativamente los supuestos donde es obligatoria la notificación personal, entendiendo que en los demás casos no existe obligación por parte de la Administración de notificar bajo esta modalidad, </w:t>
      </w:r>
      <w:proofErr w:type="gramStart"/>
      <w:r w:rsidRPr="00FC75B5">
        <w:rPr>
          <w:bCs/>
          <w:i/>
          <w:iCs/>
          <w:color w:val="000000" w:themeColor="text1"/>
        </w:rPr>
        <w:t>y</w:t>
      </w:r>
      <w:proofErr w:type="gramEnd"/>
      <w:r w:rsidRPr="00FC75B5">
        <w:rPr>
          <w:bCs/>
          <w:i/>
          <w:iCs/>
          <w:color w:val="000000" w:themeColor="text1"/>
        </w:rPr>
        <w:t xml:space="preserve"> por el contrario, el administrado está obligado a suministrar un medio diferente para ser notificado...</w:t>
      </w:r>
    </w:p>
    <w:p w:rsidR="009651AC" w:rsidRPr="00FC75B5" w:rsidRDefault="009651AC" w:rsidP="009651AC">
      <w:pPr>
        <w:kinsoku w:val="0"/>
        <w:overflowPunct w:val="0"/>
        <w:ind w:left="1134" w:right="1134"/>
        <w:textAlignment w:val="baseline"/>
        <w:rPr>
          <w:bCs/>
          <w:i/>
          <w:iCs/>
          <w:color w:val="000000" w:themeColor="text1"/>
        </w:rPr>
      </w:pPr>
      <w:r w:rsidRPr="00FC75B5">
        <w:rPr>
          <w:bCs/>
          <w:i/>
          <w:iCs/>
          <w:color w:val="000000" w:themeColor="text1"/>
        </w:rPr>
        <w:lastRenderedPageBreak/>
        <w:t>... el Consejo de Transporte Público no está obligado a notificar personalmente todos los acuerdos que emita, sino únicamente aquellos dispuestos taxativamente en la ley o reglamento."</w:t>
      </w:r>
    </w:p>
    <w:p w:rsidR="009651AC" w:rsidRPr="00FC75B5" w:rsidRDefault="009651AC" w:rsidP="009651AC">
      <w:pPr>
        <w:kinsoku w:val="0"/>
        <w:overflowPunct w:val="0"/>
        <w:textAlignment w:val="baseline"/>
        <w:rPr>
          <w:bCs/>
          <w:color w:val="000000" w:themeColor="text1"/>
        </w:rPr>
      </w:pPr>
    </w:p>
    <w:p w:rsidR="009651AC" w:rsidRPr="00FC75B5" w:rsidRDefault="009651AC" w:rsidP="009651AC">
      <w:pPr>
        <w:kinsoku w:val="0"/>
        <w:overflowPunct w:val="0"/>
        <w:textAlignment w:val="baseline"/>
        <w:rPr>
          <w:bCs/>
          <w:color w:val="000000" w:themeColor="text1"/>
        </w:rPr>
      </w:pPr>
      <w:r w:rsidRPr="00FC75B5">
        <w:rPr>
          <w:bCs/>
          <w:color w:val="000000" w:themeColor="text1"/>
        </w:rPr>
        <w:t xml:space="preserve">Asimismo, se pueden ver supletoriamente los artículos 10 y 34 de la Ley de Notificaciones </w:t>
      </w:r>
      <w:proofErr w:type="gramStart"/>
      <w:r w:rsidRPr="00FC75B5">
        <w:rPr>
          <w:bCs/>
          <w:color w:val="000000" w:themeColor="text1"/>
        </w:rPr>
        <w:t>Judiciales</w:t>
      </w:r>
      <w:proofErr w:type="gramEnd"/>
      <w:r w:rsidRPr="00FC75B5">
        <w:rPr>
          <w:bCs/>
          <w:color w:val="000000" w:themeColor="text1"/>
        </w:rPr>
        <w:t xml:space="preserve"> así como 243 y 247 de la Ley General de la Administración Pública. De la normativa citada, se transcribe en lo que interesa, lo siguiente:</w:t>
      </w:r>
    </w:p>
    <w:p w:rsidR="009651AC" w:rsidRPr="00FC75B5" w:rsidRDefault="009651AC" w:rsidP="009651AC">
      <w:pPr>
        <w:kinsoku w:val="0"/>
        <w:overflowPunct w:val="0"/>
        <w:textAlignment w:val="baseline"/>
        <w:rPr>
          <w:bCs/>
          <w:i/>
          <w:iCs/>
          <w:color w:val="000000" w:themeColor="text1"/>
        </w:rPr>
      </w:pPr>
    </w:p>
    <w:p w:rsidR="009651AC" w:rsidRPr="00FC75B5" w:rsidRDefault="009651AC" w:rsidP="009651AC">
      <w:pPr>
        <w:kinsoku w:val="0"/>
        <w:overflowPunct w:val="0"/>
        <w:ind w:left="1134" w:right="1134"/>
        <w:textAlignment w:val="baseline"/>
        <w:rPr>
          <w:b/>
          <w:bCs/>
          <w:i/>
          <w:iCs/>
          <w:color w:val="000000" w:themeColor="text1"/>
        </w:rPr>
      </w:pPr>
      <w:r w:rsidRPr="00FC75B5">
        <w:rPr>
          <w:b/>
          <w:bCs/>
          <w:i/>
          <w:iCs/>
          <w:color w:val="000000" w:themeColor="text1"/>
        </w:rPr>
        <w:t>"Artículo 247.- (</w:t>
      </w:r>
      <w:proofErr w:type="spellStart"/>
      <w:r w:rsidRPr="00FC75B5">
        <w:rPr>
          <w:b/>
          <w:bCs/>
          <w:i/>
          <w:iCs/>
          <w:color w:val="000000" w:themeColor="text1"/>
        </w:rPr>
        <w:t>LGAP</w:t>
      </w:r>
      <w:proofErr w:type="spellEnd"/>
      <w:r w:rsidRPr="00FC75B5">
        <w:rPr>
          <w:b/>
          <w:bCs/>
          <w:i/>
          <w:iCs/>
          <w:color w:val="000000" w:themeColor="text1"/>
        </w:rPr>
        <w:t>)</w:t>
      </w:r>
    </w:p>
    <w:p w:rsidR="009651AC" w:rsidRPr="00FC75B5" w:rsidRDefault="009651AC" w:rsidP="009651AC">
      <w:pPr>
        <w:pStyle w:val="Prrafodelista"/>
        <w:widowControl w:val="0"/>
        <w:numPr>
          <w:ilvl w:val="0"/>
          <w:numId w:val="27"/>
        </w:numPr>
        <w:kinsoku w:val="0"/>
        <w:overflowPunct w:val="0"/>
        <w:ind w:left="1134" w:right="1134" w:firstLine="0"/>
        <w:contextualSpacing w:val="0"/>
        <w:textAlignment w:val="baseline"/>
        <w:rPr>
          <w:i/>
          <w:iCs/>
          <w:color w:val="000000" w:themeColor="text1"/>
        </w:rPr>
      </w:pPr>
      <w:r w:rsidRPr="00FC75B5">
        <w:rPr>
          <w:bCs/>
          <w:i/>
          <w:iCs/>
          <w:color w:val="000000" w:themeColor="text1"/>
        </w:rPr>
        <w:t xml:space="preserve">La comunicación hecha por un medio inadecuado, o fuera del lugar debido, u omisa en cuanto a una parte cualquiera de la disposición del acto, será absolutamente nula </w:t>
      </w:r>
      <w:r w:rsidRPr="00FC75B5">
        <w:rPr>
          <w:b/>
          <w:bCs/>
          <w:i/>
          <w:iCs/>
          <w:color w:val="000000" w:themeColor="text1"/>
        </w:rPr>
        <w:t>y se tendrá por hecha en el momento en que gestione la parte o el interesado, dándose por enterado</w:t>
      </w:r>
      <w:r w:rsidRPr="00FC75B5">
        <w:rPr>
          <w:bCs/>
          <w:i/>
          <w:iCs/>
          <w:color w:val="000000" w:themeColor="text1"/>
        </w:rPr>
        <w:t xml:space="preserve">, </w:t>
      </w:r>
      <w:r w:rsidRPr="00FC75B5">
        <w:rPr>
          <w:i/>
          <w:iCs/>
          <w:color w:val="000000" w:themeColor="text1"/>
        </w:rPr>
        <w:t>expresa o implícitamente, ante el órgano director competente.</w:t>
      </w:r>
    </w:p>
    <w:p w:rsidR="009651AC" w:rsidRPr="00FC75B5" w:rsidRDefault="009651AC" w:rsidP="009651AC">
      <w:pPr>
        <w:pStyle w:val="Prrafodelista"/>
        <w:kinsoku w:val="0"/>
        <w:overflowPunct w:val="0"/>
        <w:ind w:left="1134" w:right="1134"/>
        <w:contextualSpacing w:val="0"/>
        <w:textAlignment w:val="baseline"/>
        <w:rPr>
          <w:bCs/>
          <w:i/>
          <w:iCs/>
          <w:color w:val="000000" w:themeColor="text1"/>
        </w:rPr>
      </w:pPr>
      <w:r w:rsidRPr="00FC75B5">
        <w:rPr>
          <w:bCs/>
          <w:i/>
          <w:iCs/>
          <w:color w:val="000000" w:themeColor="text1"/>
        </w:rPr>
        <w:t>…”</w:t>
      </w:r>
    </w:p>
    <w:p w:rsidR="009651AC" w:rsidRPr="00FC75B5" w:rsidRDefault="009651AC" w:rsidP="009651AC">
      <w:pPr>
        <w:kinsoku w:val="0"/>
        <w:overflowPunct w:val="0"/>
        <w:ind w:left="1134" w:right="1134"/>
        <w:textAlignment w:val="baseline"/>
        <w:rPr>
          <w:bCs/>
          <w:i/>
          <w:iCs/>
          <w:color w:val="000000" w:themeColor="text1"/>
          <w:spacing w:val="-1"/>
        </w:rPr>
      </w:pPr>
    </w:p>
    <w:p w:rsidR="009651AC" w:rsidRPr="00FC75B5" w:rsidRDefault="009651AC" w:rsidP="009651AC">
      <w:pPr>
        <w:kinsoku w:val="0"/>
        <w:overflowPunct w:val="0"/>
        <w:ind w:left="1134" w:right="1134"/>
        <w:textAlignment w:val="baseline"/>
        <w:rPr>
          <w:b/>
          <w:bCs/>
          <w:i/>
          <w:iCs/>
          <w:color w:val="000000" w:themeColor="text1"/>
          <w:spacing w:val="-1"/>
        </w:rPr>
      </w:pPr>
      <w:r w:rsidRPr="00FC75B5">
        <w:rPr>
          <w:bCs/>
          <w:i/>
          <w:iCs/>
          <w:color w:val="000000" w:themeColor="text1"/>
          <w:spacing w:val="-1"/>
        </w:rPr>
        <w:t>"</w:t>
      </w:r>
      <w:r w:rsidRPr="00FC75B5">
        <w:rPr>
          <w:b/>
          <w:bCs/>
          <w:i/>
          <w:iCs/>
          <w:color w:val="000000" w:themeColor="text1"/>
          <w:spacing w:val="-1"/>
        </w:rPr>
        <w:t>Artículo 10.- Notificación que se tiene por realizada (Ley de Notificaciones)</w:t>
      </w:r>
    </w:p>
    <w:p w:rsidR="009651AC" w:rsidRPr="00FC75B5" w:rsidRDefault="009651AC" w:rsidP="009651AC">
      <w:pPr>
        <w:kinsoku w:val="0"/>
        <w:overflowPunct w:val="0"/>
        <w:ind w:left="1134" w:right="1134"/>
        <w:textAlignment w:val="baseline"/>
        <w:rPr>
          <w:i/>
          <w:iCs/>
          <w:color w:val="000000" w:themeColor="text1"/>
        </w:rPr>
      </w:pPr>
      <w:r w:rsidRPr="00FC75B5">
        <w:rPr>
          <w:b/>
          <w:bCs/>
          <w:i/>
          <w:iCs/>
          <w:color w:val="000000" w:themeColor="text1"/>
          <w:spacing w:val="9"/>
        </w:rPr>
        <w:t>Se tendrá por notificada la parte</w:t>
      </w:r>
      <w:r w:rsidRPr="00FC75B5">
        <w:rPr>
          <w:bCs/>
          <w:i/>
          <w:iCs/>
          <w:color w:val="000000" w:themeColor="text1"/>
          <w:spacing w:val="9"/>
        </w:rPr>
        <w:t xml:space="preserve"> </w:t>
      </w:r>
      <w:r w:rsidRPr="00FC75B5">
        <w:rPr>
          <w:i/>
          <w:iCs/>
          <w:color w:val="000000" w:themeColor="text1"/>
          <w:spacing w:val="9"/>
        </w:rPr>
        <w:t xml:space="preserve">o la tercera persona interesada </w:t>
      </w:r>
      <w:r w:rsidRPr="00FC75B5">
        <w:rPr>
          <w:bCs/>
          <w:i/>
          <w:iCs/>
          <w:color w:val="000000" w:themeColor="text1"/>
          <w:spacing w:val="9"/>
        </w:rPr>
        <w:t xml:space="preserve">que, sin haber recibido </w:t>
      </w:r>
      <w:r w:rsidRPr="00FC75B5">
        <w:rPr>
          <w:bCs/>
          <w:i/>
          <w:iCs/>
          <w:color w:val="000000" w:themeColor="text1"/>
        </w:rPr>
        <w:t xml:space="preserve">notificación </w:t>
      </w:r>
      <w:r w:rsidRPr="00FC75B5">
        <w:rPr>
          <w:i/>
          <w:iCs/>
          <w:color w:val="000000" w:themeColor="text1"/>
        </w:rPr>
        <w:t xml:space="preserve">formal alguna, </w:t>
      </w:r>
      <w:r w:rsidRPr="00FC75B5">
        <w:rPr>
          <w:bCs/>
          <w:i/>
          <w:iCs/>
          <w:color w:val="000000" w:themeColor="text1"/>
        </w:rPr>
        <w:t xml:space="preserve">o recibida de manera irregular, se apersone al proceso, </w:t>
      </w:r>
      <w:r w:rsidRPr="00FC75B5">
        <w:rPr>
          <w:i/>
          <w:iCs/>
          <w:color w:val="000000" w:themeColor="text1"/>
        </w:rPr>
        <w:t>independientemente de la naturaleza de su gestión. Los plazos corren a partir de la notificación a todas las partes.</w:t>
      </w:r>
    </w:p>
    <w:p w:rsidR="009651AC" w:rsidRPr="00FC75B5" w:rsidRDefault="009651AC" w:rsidP="009651AC">
      <w:pPr>
        <w:kinsoku w:val="0"/>
        <w:overflowPunct w:val="0"/>
        <w:ind w:left="1134" w:right="1134"/>
        <w:textAlignment w:val="baseline"/>
        <w:rPr>
          <w:i/>
          <w:iCs/>
          <w:color w:val="000000" w:themeColor="text1"/>
        </w:rPr>
      </w:pPr>
      <w:r w:rsidRPr="00FC75B5">
        <w:rPr>
          <w:b/>
          <w:bCs/>
          <w:i/>
          <w:iCs/>
          <w:color w:val="000000" w:themeColor="text1"/>
        </w:rPr>
        <w:t>Si se pide la nulidad, la parte deberá realizar el acto procesal correspondiente dentro del plazo legal, que se computará en la forma indicada</w:t>
      </w:r>
      <w:r w:rsidRPr="00FC75B5">
        <w:rPr>
          <w:bCs/>
          <w:i/>
          <w:iCs/>
          <w:color w:val="000000" w:themeColor="text1"/>
        </w:rPr>
        <w:t xml:space="preserve">. </w:t>
      </w:r>
      <w:r w:rsidRPr="00FC75B5">
        <w:rPr>
          <w:i/>
          <w:iCs/>
          <w:color w:val="000000" w:themeColor="text1"/>
        </w:rPr>
        <w:t>La eficacia de este acto quedara sujeta al resultado de la nulidad..."</w:t>
      </w:r>
    </w:p>
    <w:p w:rsidR="009651AC" w:rsidRPr="00427F47" w:rsidRDefault="009651AC" w:rsidP="009651AC">
      <w:pPr>
        <w:kinsoku w:val="0"/>
        <w:overflowPunct w:val="0"/>
        <w:textAlignment w:val="baseline"/>
        <w:rPr>
          <w:color w:val="984806" w:themeColor="accent6" w:themeShade="80"/>
          <w:spacing w:val="7"/>
        </w:rPr>
      </w:pPr>
    </w:p>
    <w:p w:rsidR="009651AC" w:rsidRPr="00D011A0" w:rsidRDefault="009651AC" w:rsidP="009651AC">
      <w:pPr>
        <w:kinsoku w:val="0"/>
        <w:overflowPunct w:val="0"/>
        <w:textAlignment w:val="baseline"/>
        <w:rPr>
          <w:bCs/>
          <w:color w:val="000000" w:themeColor="text1"/>
        </w:rPr>
      </w:pPr>
      <w:r w:rsidRPr="00FC75B5">
        <w:rPr>
          <w:bCs/>
          <w:color w:val="000000" w:themeColor="text1"/>
        </w:rPr>
        <w:t xml:space="preserve">Se desprende claramente de la normativa señalada; que no lleva razón el recurrente en cuanto a la notificación objeto de impugnación, pues la misma ya fue corregida; por el artículo 7.23 de Sesión Ordinaria 42-2015, del 22 de Julio del 2015, y al ser corregida se le dio a la empresa recurrente el debido proceso y el principio de defensa, que por anterior nulidad reclamo, y ahora si puede el acto administrativo considerarse como válido. Es claro que se pusieron en conocimiento del acto impugnado (puesto que desde fecha 15 de mayo presentaron Recurso de Revocatoria con Apelación en Subsidio contra el </w:t>
      </w:r>
      <w:r w:rsidRPr="00D011A0">
        <w:rPr>
          <w:bCs/>
          <w:color w:val="000000" w:themeColor="text1"/>
        </w:rPr>
        <w:t>supuestamente no conocido Articulo 7.6 de la Sesión Ordinaria 11-2015 del 26 de febrero de 2015) mismo que posteriormente les fue formalmente comunicado, haciendo correr el plazo para recursos ulteriores, manteniendo a salvo su derecho a defensa y el debido proceso, como corresponde.</w:t>
      </w:r>
    </w:p>
    <w:p w:rsidR="009651AC" w:rsidRPr="00D011A0" w:rsidRDefault="009651AC" w:rsidP="009651AC">
      <w:pPr>
        <w:kinsoku w:val="0"/>
        <w:overflowPunct w:val="0"/>
        <w:textAlignment w:val="baseline"/>
        <w:rPr>
          <w:bCs/>
          <w:color w:val="000000" w:themeColor="text1"/>
        </w:rPr>
      </w:pPr>
    </w:p>
    <w:p w:rsidR="009651AC" w:rsidRPr="00D011A0" w:rsidRDefault="009651AC" w:rsidP="009651AC">
      <w:pPr>
        <w:kinsoku w:val="0"/>
        <w:overflowPunct w:val="0"/>
        <w:textAlignment w:val="baseline"/>
        <w:rPr>
          <w:color w:val="000000" w:themeColor="text1"/>
        </w:rPr>
      </w:pPr>
      <w:r w:rsidRPr="00D011A0">
        <w:rPr>
          <w:color w:val="000000" w:themeColor="text1"/>
        </w:rPr>
        <w:t xml:space="preserve">Es por lo anterior que debe considerarse por válidamente cumplida la notificación del 31 de Julio de 2015, acerca de </w:t>
      </w:r>
      <w:proofErr w:type="spellStart"/>
      <w:r w:rsidRPr="00D011A0">
        <w:rPr>
          <w:color w:val="000000" w:themeColor="text1"/>
        </w:rPr>
        <w:t>de</w:t>
      </w:r>
      <w:proofErr w:type="spellEnd"/>
      <w:r w:rsidRPr="00D011A0">
        <w:rPr>
          <w:color w:val="000000" w:themeColor="text1"/>
        </w:rPr>
        <w:t xml:space="preserve"> (sic) Nulidad presentada contra la notificación del artículo 7.6 de la sesión ordinaria 11-2015.</w:t>
      </w:r>
    </w:p>
    <w:p w:rsidR="009651AC" w:rsidRPr="00D011A0" w:rsidRDefault="009651AC" w:rsidP="009651AC">
      <w:pPr>
        <w:kinsoku w:val="0"/>
        <w:overflowPunct w:val="0"/>
        <w:textAlignment w:val="baseline"/>
        <w:rPr>
          <w:color w:val="000000" w:themeColor="text1"/>
          <w:spacing w:val="6"/>
        </w:rPr>
      </w:pPr>
    </w:p>
    <w:p w:rsidR="009651AC" w:rsidRPr="00D011A0" w:rsidRDefault="009651AC" w:rsidP="009651AC">
      <w:pPr>
        <w:kinsoku w:val="0"/>
        <w:overflowPunct w:val="0"/>
        <w:textAlignment w:val="baseline"/>
        <w:rPr>
          <w:color w:val="000000" w:themeColor="text1"/>
          <w:spacing w:val="6"/>
        </w:rPr>
      </w:pPr>
      <w:r w:rsidRPr="00D011A0">
        <w:rPr>
          <w:color w:val="000000" w:themeColor="text1"/>
          <w:spacing w:val="6"/>
        </w:rPr>
        <w:t>Por todo lo antes expuesto y según lo solicitado por el recurrente, lo pertinente es rechazar la nulidad de la notificación, y validar la notificación dicha, pues no son alegatos de recibo los presentados, como se ha aclarado a lo largo de este informe, y se ha ratificado con la normativa citada y los argumentos facticos expuestos.</w:t>
      </w:r>
    </w:p>
    <w:p w:rsidR="009651AC" w:rsidRPr="00D011A0" w:rsidRDefault="009651AC" w:rsidP="009651AC">
      <w:pPr>
        <w:kinsoku w:val="0"/>
        <w:overflowPunct w:val="0"/>
        <w:textAlignment w:val="baseline"/>
        <w:rPr>
          <w:color w:val="000000" w:themeColor="text1"/>
        </w:rPr>
      </w:pPr>
    </w:p>
    <w:p w:rsidR="009651AC" w:rsidRPr="00D011A0" w:rsidRDefault="009651AC" w:rsidP="009651AC">
      <w:pPr>
        <w:kinsoku w:val="0"/>
        <w:overflowPunct w:val="0"/>
        <w:textAlignment w:val="baseline"/>
        <w:rPr>
          <w:color w:val="000000" w:themeColor="text1"/>
        </w:rPr>
      </w:pPr>
      <w:r w:rsidRPr="00D011A0">
        <w:rPr>
          <w:color w:val="000000" w:themeColor="text1"/>
        </w:rPr>
        <w:t>Debe dejarse claro en este punto que la notificación impugnada desde el día 15 de mayo del 2015, fue acogido por Acuerdo de Junta Directiva, y se corrigió en lo pertinente, realizando como consta en el Acuerdo Certificado por la Secretaria de Actas de este Consejo, el Acta de la Notificación respectiva y se han verificado los requisitos de forma para que la misma se dé por válida.</w:t>
      </w:r>
    </w:p>
    <w:p w:rsidR="009651AC" w:rsidRPr="00D011A0" w:rsidRDefault="009651AC" w:rsidP="009651AC">
      <w:pPr>
        <w:kinsoku w:val="0"/>
        <w:overflowPunct w:val="0"/>
        <w:textAlignment w:val="baseline"/>
        <w:rPr>
          <w:color w:val="000000" w:themeColor="text1"/>
        </w:rPr>
      </w:pPr>
    </w:p>
    <w:p w:rsidR="009651AC" w:rsidRPr="00FC75B5" w:rsidRDefault="009651AC" w:rsidP="009651AC">
      <w:pPr>
        <w:kinsoku w:val="0"/>
        <w:overflowPunct w:val="0"/>
        <w:textAlignment w:val="baseline"/>
        <w:rPr>
          <w:color w:val="000000" w:themeColor="text1"/>
        </w:rPr>
      </w:pPr>
      <w:r w:rsidRPr="00D011A0">
        <w:rPr>
          <w:color w:val="000000" w:themeColor="text1"/>
        </w:rPr>
        <w:t>Debe aclararse en este momento; que como consta en los Acuerdos certificados que se adjuntan a este informe, los comprobantes de fax enviados para notificar corresponden a las fechas de 5 de marzo y 31 de Julio</w:t>
      </w:r>
      <w:r w:rsidRPr="00FC75B5">
        <w:rPr>
          <w:color w:val="000000" w:themeColor="text1"/>
        </w:rPr>
        <w:t xml:space="preserve"> ambos de 2015, por lo que otras fechas diferentes que se indican en la Nulidad presentada, deben tenerse como erróneas.</w:t>
      </w:r>
    </w:p>
    <w:p w:rsidR="009651AC" w:rsidRPr="00FC75B5" w:rsidRDefault="009651AC" w:rsidP="009651AC">
      <w:pPr>
        <w:kinsoku w:val="0"/>
        <w:overflowPunct w:val="0"/>
        <w:textAlignment w:val="baseline"/>
        <w:rPr>
          <w:b/>
          <w:bCs/>
          <w:color w:val="000000" w:themeColor="text1"/>
          <w:spacing w:val="-6"/>
        </w:rPr>
      </w:pPr>
    </w:p>
    <w:p w:rsidR="009651AC" w:rsidRPr="00FC75B5" w:rsidRDefault="009651AC" w:rsidP="009651AC">
      <w:pPr>
        <w:kinsoku w:val="0"/>
        <w:overflowPunct w:val="0"/>
        <w:textAlignment w:val="baseline"/>
        <w:rPr>
          <w:b/>
          <w:bCs/>
          <w:color w:val="000000" w:themeColor="text1"/>
          <w:spacing w:val="-6"/>
        </w:rPr>
      </w:pPr>
      <w:r w:rsidRPr="00FC75B5">
        <w:rPr>
          <w:b/>
          <w:bCs/>
          <w:color w:val="000000" w:themeColor="text1"/>
          <w:spacing w:val="-6"/>
        </w:rPr>
        <w:t>III.</w:t>
      </w:r>
      <w:r w:rsidRPr="00FC75B5">
        <w:rPr>
          <w:b/>
          <w:bCs/>
          <w:color w:val="000000" w:themeColor="text1"/>
          <w:spacing w:val="-6"/>
        </w:rPr>
        <w:tab/>
        <w:t>SOBRE EL RECURSO DE REVOCATORIA</w:t>
      </w:r>
    </w:p>
    <w:p w:rsidR="009651AC" w:rsidRPr="00FC75B5" w:rsidRDefault="009651AC" w:rsidP="009651AC">
      <w:pPr>
        <w:kinsoku w:val="0"/>
        <w:overflowPunct w:val="0"/>
        <w:textAlignment w:val="baseline"/>
        <w:rPr>
          <w:color w:val="000000" w:themeColor="text1"/>
          <w:spacing w:val="6"/>
        </w:rPr>
      </w:pPr>
    </w:p>
    <w:p w:rsidR="009651AC" w:rsidRPr="00FC75B5" w:rsidRDefault="009651AC" w:rsidP="009651AC">
      <w:pPr>
        <w:kinsoku w:val="0"/>
        <w:overflowPunct w:val="0"/>
        <w:textAlignment w:val="baseline"/>
        <w:rPr>
          <w:color w:val="000000" w:themeColor="text1"/>
        </w:rPr>
      </w:pPr>
      <w:r w:rsidRPr="00FC75B5">
        <w:rPr>
          <w:color w:val="000000" w:themeColor="text1"/>
        </w:rPr>
        <w:t xml:space="preserve">Según lo ya señalado por el resultando primero, el Acuerdo objeto de este Recurso, se basa en los fundamentos, motivos y contenidos del oficio </w:t>
      </w:r>
      <w:proofErr w:type="spellStart"/>
      <w:r w:rsidRPr="00FC75B5">
        <w:rPr>
          <w:color w:val="000000" w:themeColor="text1"/>
        </w:rPr>
        <w:t>DING</w:t>
      </w:r>
      <w:proofErr w:type="spellEnd"/>
      <w:r w:rsidRPr="00FC75B5">
        <w:rPr>
          <w:color w:val="000000" w:themeColor="text1"/>
        </w:rPr>
        <w:t xml:space="preserve"> 15-0166 del 13 de febrero de 2015, emitido por el Departamento de Ingeniería de este Consejo, el cual tome) en cuenta, los oficios </w:t>
      </w:r>
      <w:proofErr w:type="spellStart"/>
      <w:r w:rsidRPr="00FC75B5">
        <w:rPr>
          <w:color w:val="000000" w:themeColor="text1"/>
        </w:rPr>
        <w:t>OPU</w:t>
      </w:r>
      <w:proofErr w:type="spellEnd"/>
      <w:r w:rsidRPr="00FC75B5">
        <w:rPr>
          <w:color w:val="000000" w:themeColor="text1"/>
        </w:rPr>
        <w:t xml:space="preserve">-096-2012, </w:t>
      </w:r>
      <w:proofErr w:type="spellStart"/>
      <w:r w:rsidRPr="00FC75B5">
        <w:rPr>
          <w:color w:val="000000" w:themeColor="text1"/>
        </w:rPr>
        <w:t>OPU</w:t>
      </w:r>
      <w:proofErr w:type="spellEnd"/>
      <w:r w:rsidRPr="00FC75B5">
        <w:rPr>
          <w:color w:val="000000" w:themeColor="text1"/>
        </w:rPr>
        <w:t xml:space="preserve">-097-2012, PU-149-2012 y </w:t>
      </w:r>
      <w:proofErr w:type="spellStart"/>
      <w:r w:rsidRPr="00FC75B5">
        <w:rPr>
          <w:color w:val="000000" w:themeColor="text1"/>
        </w:rPr>
        <w:t>OPU</w:t>
      </w:r>
      <w:proofErr w:type="spellEnd"/>
      <w:r w:rsidRPr="00FC75B5">
        <w:rPr>
          <w:color w:val="000000" w:themeColor="text1"/>
        </w:rPr>
        <w:t>-78-2013 todos de la oficina de Planificación Urbana de la Municipalidad de Cartago, los oficios AM-OF-833-12, AM-OF-1439-2014 y AM-OF-1277-2014 de la oficina del Alcalde de la Municipalidad de Cartago, así como el voto 2013003141 de la Sala Constitucional que resolvió el expediente 13-991-007-CO.</w:t>
      </w:r>
    </w:p>
    <w:p w:rsidR="009651AC" w:rsidRPr="00FC75B5" w:rsidRDefault="009651AC" w:rsidP="009651AC">
      <w:pPr>
        <w:kinsoku w:val="0"/>
        <w:overflowPunct w:val="0"/>
        <w:textAlignment w:val="baseline"/>
        <w:rPr>
          <w:color w:val="000000" w:themeColor="text1"/>
        </w:rPr>
      </w:pPr>
    </w:p>
    <w:p w:rsidR="009651AC" w:rsidRPr="00D011A0" w:rsidRDefault="009651AC" w:rsidP="009651AC">
      <w:pPr>
        <w:kinsoku w:val="0"/>
        <w:overflowPunct w:val="0"/>
        <w:textAlignment w:val="baseline"/>
        <w:rPr>
          <w:i/>
          <w:iCs/>
          <w:color w:val="000000" w:themeColor="text1"/>
        </w:rPr>
      </w:pPr>
      <w:r w:rsidRPr="00FC75B5">
        <w:rPr>
          <w:color w:val="000000" w:themeColor="text1"/>
        </w:rPr>
        <w:t xml:space="preserve">En virtud de lo anterior, el Departamento de Ingeniería indica que se realizaron </w:t>
      </w:r>
      <w:r w:rsidRPr="00D011A0">
        <w:rPr>
          <w:color w:val="000000" w:themeColor="text1"/>
        </w:rPr>
        <w:t xml:space="preserve">reuniones con personeros de la Municipalidad de Cartago y en las cuales se han discutido los pros y contra de las ubicaciones que se sugieren, y ha recordado que es la Municipalidad </w:t>
      </w:r>
      <w:r w:rsidRPr="00D011A0">
        <w:rPr>
          <w:i/>
          <w:iCs/>
          <w:color w:val="000000" w:themeColor="text1"/>
        </w:rPr>
        <w:t>"la que debe establecer las estaciones o predios que se puedan utilizar como paradas de autobuses"</w:t>
      </w:r>
    </w:p>
    <w:p w:rsidR="009651AC" w:rsidRPr="00D011A0" w:rsidRDefault="009651AC" w:rsidP="009651AC">
      <w:pPr>
        <w:kinsoku w:val="0"/>
        <w:overflowPunct w:val="0"/>
        <w:textAlignment w:val="baseline"/>
        <w:rPr>
          <w:color w:val="000000" w:themeColor="text1"/>
          <w:spacing w:val="-6"/>
        </w:rPr>
      </w:pPr>
    </w:p>
    <w:p w:rsidR="009651AC" w:rsidRPr="00FC75B5" w:rsidRDefault="009651AC" w:rsidP="009651AC">
      <w:pPr>
        <w:kinsoku w:val="0"/>
        <w:overflowPunct w:val="0"/>
        <w:textAlignment w:val="baseline"/>
        <w:rPr>
          <w:color w:val="000000" w:themeColor="text1"/>
        </w:rPr>
      </w:pPr>
      <w:r w:rsidRPr="00D011A0">
        <w:rPr>
          <w:color w:val="000000" w:themeColor="text1"/>
        </w:rPr>
        <w:t>El Consejo de Transporte Público tiene la potestad suficiente para conocer, resolver y regular sobre</w:t>
      </w:r>
      <w:r w:rsidRPr="00FC75B5">
        <w:rPr>
          <w:color w:val="000000" w:themeColor="text1"/>
        </w:rPr>
        <w:t xml:space="preserve"> el tema objeto de impugnación, según lo dicho por el cuerpo normativo, Ley Reguladora de Transporte Remunerado de Personas Vehículos Automotores, Ley número 3503, en sus artículos 2, 8 y 9, los cuales se citan a continuación:</w:t>
      </w:r>
    </w:p>
    <w:p w:rsidR="009651AC" w:rsidRPr="00FC75B5" w:rsidRDefault="009651AC" w:rsidP="009651AC">
      <w:pPr>
        <w:kinsoku w:val="0"/>
        <w:overflowPunct w:val="0"/>
        <w:textAlignment w:val="baseline"/>
        <w:rPr>
          <w:color w:val="000000" w:themeColor="text1"/>
        </w:rPr>
      </w:pPr>
    </w:p>
    <w:p w:rsidR="009651AC" w:rsidRPr="00FC75B5" w:rsidRDefault="009651AC" w:rsidP="009651AC">
      <w:pPr>
        <w:kinsoku w:val="0"/>
        <w:overflowPunct w:val="0"/>
        <w:ind w:left="1134" w:right="1134"/>
        <w:textAlignment w:val="baseline"/>
        <w:rPr>
          <w:i/>
          <w:iCs/>
          <w:color w:val="000000" w:themeColor="text1"/>
        </w:rPr>
      </w:pPr>
      <w:r w:rsidRPr="00FC75B5">
        <w:rPr>
          <w:b/>
          <w:i/>
          <w:iCs/>
          <w:color w:val="000000" w:themeColor="text1"/>
        </w:rPr>
        <w:t>Artículo 2.-</w:t>
      </w:r>
      <w:r w:rsidRPr="00FC75B5">
        <w:rPr>
          <w:i/>
          <w:iCs/>
          <w:color w:val="000000" w:themeColor="text1"/>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9651AC" w:rsidRPr="00FC75B5" w:rsidRDefault="009651AC" w:rsidP="009651AC">
      <w:pPr>
        <w:kinsoku w:val="0"/>
        <w:overflowPunct w:val="0"/>
        <w:ind w:left="1134" w:right="1134"/>
        <w:textAlignment w:val="baseline"/>
        <w:rPr>
          <w:i/>
          <w:iCs/>
          <w:color w:val="000000" w:themeColor="text1"/>
        </w:rPr>
      </w:pPr>
      <w:r w:rsidRPr="00FC75B5">
        <w:rPr>
          <w:i/>
          <w:iCs/>
          <w:color w:val="000000" w:themeColor="text1"/>
        </w:rPr>
        <w:t>El Ministerio de Obras Públicas y Transportes ejercerá la vigilancia, el control y la regulación del tránsito y del transporte automotor de personas...</w:t>
      </w:r>
    </w:p>
    <w:p w:rsidR="009651AC" w:rsidRPr="00FC75B5" w:rsidRDefault="009651AC" w:rsidP="009651AC">
      <w:pPr>
        <w:kinsoku w:val="0"/>
        <w:overflowPunct w:val="0"/>
        <w:ind w:left="1134" w:right="1134"/>
        <w:textAlignment w:val="baseline"/>
        <w:rPr>
          <w:i/>
          <w:iCs/>
          <w:color w:val="000000" w:themeColor="text1"/>
          <w:spacing w:val="-6"/>
        </w:rPr>
      </w:pPr>
      <w:r w:rsidRPr="00FC75B5">
        <w:rPr>
          <w:i/>
          <w:iCs/>
          <w:color w:val="000000" w:themeColor="text1"/>
          <w:spacing w:val="-6"/>
        </w:rPr>
        <w:t>A fin de cumplir con esta obligación, el Ministerio p</w:t>
      </w:r>
      <w:r w:rsidR="00D011A0">
        <w:rPr>
          <w:i/>
          <w:iCs/>
          <w:color w:val="000000" w:themeColor="text1"/>
          <w:spacing w:val="-6"/>
        </w:rPr>
        <w:t>odrá</w:t>
      </w:r>
      <w:r w:rsidRPr="00FC75B5">
        <w:rPr>
          <w:i/>
          <w:iCs/>
          <w:color w:val="000000" w:themeColor="text1"/>
          <w:spacing w:val="-6"/>
        </w:rPr>
        <w:t>:</w:t>
      </w:r>
    </w:p>
    <w:p w:rsidR="009651AC" w:rsidRPr="00FC75B5" w:rsidRDefault="009651AC" w:rsidP="009651AC">
      <w:pPr>
        <w:kinsoku w:val="0"/>
        <w:overflowPunct w:val="0"/>
        <w:ind w:left="1134" w:right="1134"/>
        <w:textAlignment w:val="baseline"/>
        <w:rPr>
          <w:i/>
          <w:iCs/>
          <w:color w:val="000000" w:themeColor="text1"/>
          <w:spacing w:val="-6"/>
        </w:rPr>
      </w:pPr>
    </w:p>
    <w:p w:rsidR="009651AC" w:rsidRPr="00FC75B5" w:rsidRDefault="009651AC" w:rsidP="009651AC">
      <w:pPr>
        <w:widowControl w:val="0"/>
        <w:numPr>
          <w:ilvl w:val="0"/>
          <w:numId w:val="26"/>
        </w:numPr>
        <w:tabs>
          <w:tab w:val="clear" w:pos="1368"/>
          <w:tab w:val="left" w:pos="426"/>
        </w:tabs>
        <w:kinsoku w:val="0"/>
        <w:overflowPunct w:val="0"/>
        <w:ind w:left="1134" w:right="1134"/>
        <w:textAlignment w:val="baseline"/>
        <w:rPr>
          <w:i/>
          <w:iCs/>
          <w:color w:val="000000" w:themeColor="text1"/>
          <w:spacing w:val="-4"/>
        </w:rPr>
      </w:pPr>
      <w:r w:rsidRPr="00FC75B5">
        <w:rPr>
          <w:i/>
          <w:iCs/>
          <w:color w:val="000000" w:themeColor="text1"/>
          <w:spacing w:val="-4"/>
        </w:rPr>
        <w:t>Fijar itinerarios, horarios, condiciones y tarifas.</w:t>
      </w:r>
    </w:p>
    <w:p w:rsidR="009651AC" w:rsidRPr="00FC75B5" w:rsidRDefault="009651AC" w:rsidP="009651AC">
      <w:pPr>
        <w:widowControl w:val="0"/>
        <w:numPr>
          <w:ilvl w:val="0"/>
          <w:numId w:val="26"/>
        </w:numPr>
        <w:tabs>
          <w:tab w:val="clear" w:pos="1368"/>
          <w:tab w:val="left" w:pos="426"/>
        </w:tabs>
        <w:kinsoku w:val="0"/>
        <w:overflowPunct w:val="0"/>
        <w:ind w:left="1134" w:right="1134"/>
        <w:textAlignment w:val="baseline"/>
        <w:rPr>
          <w:i/>
          <w:iCs/>
          <w:color w:val="000000" w:themeColor="text1"/>
          <w:spacing w:val="-34"/>
        </w:rPr>
      </w:pPr>
      <w:r w:rsidRPr="00FC75B5">
        <w:rPr>
          <w:i/>
          <w:iCs/>
          <w:color w:val="000000" w:themeColor="text1"/>
          <w:spacing w:val="-34"/>
        </w:rPr>
        <w:t>…</w:t>
      </w:r>
    </w:p>
    <w:p w:rsidR="009651AC" w:rsidRPr="00FC75B5" w:rsidRDefault="009651AC" w:rsidP="009651AC">
      <w:pPr>
        <w:widowControl w:val="0"/>
        <w:numPr>
          <w:ilvl w:val="0"/>
          <w:numId w:val="26"/>
        </w:numPr>
        <w:tabs>
          <w:tab w:val="clear" w:pos="1368"/>
          <w:tab w:val="left" w:pos="426"/>
        </w:tabs>
        <w:kinsoku w:val="0"/>
        <w:overflowPunct w:val="0"/>
        <w:ind w:left="1134" w:right="1134"/>
        <w:textAlignment w:val="baseline"/>
        <w:rPr>
          <w:i/>
          <w:iCs/>
          <w:color w:val="000000" w:themeColor="text1"/>
        </w:rPr>
      </w:pPr>
      <w:r w:rsidRPr="00FC75B5">
        <w:rPr>
          <w:i/>
          <w:iCs/>
          <w:color w:val="000000" w:themeColor="text1"/>
        </w:rPr>
        <w:t>Adoptar las medidas para que se satisfagan, en forma eficiente, las necesidades del tránsito de vehículos y del transporte de personas.</w:t>
      </w:r>
    </w:p>
    <w:p w:rsidR="009651AC" w:rsidRPr="00FC75B5" w:rsidRDefault="009651AC" w:rsidP="009651AC">
      <w:pPr>
        <w:widowControl w:val="0"/>
        <w:numPr>
          <w:ilvl w:val="0"/>
          <w:numId w:val="26"/>
        </w:numPr>
        <w:tabs>
          <w:tab w:val="clear" w:pos="1368"/>
          <w:tab w:val="left" w:pos="426"/>
        </w:tabs>
        <w:kinsoku w:val="0"/>
        <w:overflowPunct w:val="0"/>
        <w:ind w:left="1134" w:right="1134"/>
        <w:textAlignment w:val="baseline"/>
        <w:rPr>
          <w:i/>
          <w:iCs/>
          <w:color w:val="000000" w:themeColor="text1"/>
        </w:rPr>
      </w:pPr>
      <w:r w:rsidRPr="00FC75B5">
        <w:rPr>
          <w:i/>
          <w:iCs/>
          <w:color w:val="000000" w:themeColor="text1"/>
        </w:rPr>
        <w:t>Realizar los estudios técnicos indispensables para la mayor eficiencia, continuidad y seguridad de los servicios públicos..."</w:t>
      </w:r>
    </w:p>
    <w:p w:rsidR="009651AC" w:rsidRPr="00FC75B5" w:rsidRDefault="009651AC" w:rsidP="009651AC">
      <w:pPr>
        <w:kinsoku w:val="0"/>
        <w:overflowPunct w:val="0"/>
        <w:ind w:left="1134" w:right="1134"/>
        <w:textAlignment w:val="baseline"/>
        <w:rPr>
          <w:b/>
          <w:bCs/>
          <w:i/>
          <w:iCs/>
          <w:color w:val="000000" w:themeColor="text1"/>
          <w:spacing w:val="-4"/>
        </w:rPr>
      </w:pPr>
    </w:p>
    <w:p w:rsidR="009651AC" w:rsidRPr="00FC75B5" w:rsidRDefault="009651AC" w:rsidP="009651AC">
      <w:pPr>
        <w:kinsoku w:val="0"/>
        <w:overflowPunct w:val="0"/>
        <w:ind w:left="1134" w:right="1134"/>
        <w:textAlignment w:val="baseline"/>
        <w:rPr>
          <w:i/>
          <w:iCs/>
          <w:color w:val="000000" w:themeColor="text1"/>
          <w:spacing w:val="-4"/>
        </w:rPr>
      </w:pPr>
      <w:r w:rsidRPr="00FC75B5">
        <w:rPr>
          <w:b/>
          <w:bCs/>
          <w:i/>
          <w:iCs/>
          <w:color w:val="000000" w:themeColor="text1"/>
          <w:spacing w:val="-4"/>
        </w:rPr>
        <w:t xml:space="preserve">Artículo 8.- </w:t>
      </w:r>
      <w:r w:rsidRPr="00FC75B5">
        <w:rPr>
          <w:i/>
          <w:iCs/>
          <w:color w:val="000000" w:themeColor="text1"/>
          <w:spacing w:val="-4"/>
        </w:rPr>
        <w:t>Corresponderá al Ministerio de Transportes el señalamiento para cada concesión, de las rutas, estaciones terminales y sitios de parada intermedios, lo mismo que la determinación de los sitios de parada de vehículos de servicio público.</w:t>
      </w:r>
    </w:p>
    <w:p w:rsidR="009651AC" w:rsidRPr="00FC75B5" w:rsidRDefault="009651AC" w:rsidP="009651AC">
      <w:pPr>
        <w:kinsoku w:val="0"/>
        <w:overflowPunct w:val="0"/>
        <w:ind w:left="1134" w:right="1134"/>
        <w:textAlignment w:val="baseline"/>
        <w:rPr>
          <w:i/>
          <w:iCs/>
          <w:color w:val="000000" w:themeColor="text1"/>
          <w:spacing w:val="-5"/>
        </w:rPr>
      </w:pPr>
      <w:r w:rsidRPr="00FC75B5">
        <w:rPr>
          <w:i/>
          <w:iCs/>
          <w:color w:val="000000" w:themeColor="text1"/>
          <w:spacing w:val="-5"/>
        </w:rPr>
        <w:t>Por causa de utilidad pública podrá el Ministerio de Transportes modificar los señalamientos a que se refiere este articulo y el concesionario quedará sujeto a esos cambios. En tales casos, el Ministerio podrá revisar la concesión, si considera que las modificaciones alteran sensiblemente las condiciones en que fue otorgada.</w:t>
      </w:r>
    </w:p>
    <w:p w:rsidR="009651AC" w:rsidRPr="00FC75B5" w:rsidRDefault="009651AC" w:rsidP="009651AC">
      <w:pPr>
        <w:kinsoku w:val="0"/>
        <w:overflowPunct w:val="0"/>
        <w:ind w:left="1134" w:right="1134"/>
        <w:textAlignment w:val="baseline"/>
        <w:rPr>
          <w:b/>
          <w:bCs/>
          <w:i/>
          <w:iCs/>
          <w:color w:val="000000" w:themeColor="text1"/>
          <w:spacing w:val="-4"/>
        </w:rPr>
      </w:pPr>
    </w:p>
    <w:p w:rsidR="009651AC" w:rsidRPr="00FC75B5" w:rsidRDefault="009651AC" w:rsidP="009651AC">
      <w:pPr>
        <w:kinsoku w:val="0"/>
        <w:overflowPunct w:val="0"/>
        <w:ind w:left="1134" w:right="1134"/>
        <w:textAlignment w:val="baseline"/>
        <w:rPr>
          <w:i/>
          <w:iCs/>
          <w:color w:val="000000" w:themeColor="text1"/>
          <w:spacing w:val="-4"/>
        </w:rPr>
      </w:pPr>
      <w:r w:rsidRPr="00FC75B5">
        <w:rPr>
          <w:b/>
          <w:bCs/>
          <w:i/>
          <w:iCs/>
          <w:color w:val="000000" w:themeColor="text1"/>
          <w:spacing w:val="-4"/>
        </w:rPr>
        <w:t xml:space="preserve">Artículo 9.- </w:t>
      </w:r>
      <w:r w:rsidRPr="00FC75B5">
        <w:rPr>
          <w:i/>
          <w:iCs/>
          <w:color w:val="000000" w:themeColor="text1"/>
          <w:spacing w:val="-4"/>
        </w:rPr>
        <w:t xml:space="preserve">Declarase de interés público el establecimiento por parte de las municipalidades, de estaciones que sirvan de terminales a las rutas de transporte de personas. Las municipalidades acondicionaran los terrenos y locales apropiados y atenderán la administración y explotación de </w:t>
      </w:r>
      <w:r w:rsidRPr="00FC75B5">
        <w:rPr>
          <w:i/>
          <w:iCs/>
          <w:color w:val="000000" w:themeColor="text1"/>
        </w:rPr>
        <w:t>dichas estaciones conforme a las tarifas que autorice la Contraloría General de la Republica, previa consulta con el Ministerio de Transportes."</w:t>
      </w:r>
    </w:p>
    <w:p w:rsidR="009651AC" w:rsidRPr="00FC75B5" w:rsidRDefault="009651AC" w:rsidP="009651AC">
      <w:pPr>
        <w:kinsoku w:val="0"/>
        <w:overflowPunct w:val="0"/>
        <w:textAlignment w:val="baseline"/>
        <w:rPr>
          <w:color w:val="000000" w:themeColor="text1"/>
          <w:spacing w:val="5"/>
        </w:rPr>
      </w:pPr>
    </w:p>
    <w:p w:rsidR="009651AC" w:rsidRPr="00FC75B5" w:rsidRDefault="009651AC" w:rsidP="009651AC">
      <w:pPr>
        <w:kinsoku w:val="0"/>
        <w:overflowPunct w:val="0"/>
        <w:textAlignment w:val="baseline"/>
        <w:rPr>
          <w:color w:val="000000" w:themeColor="text1"/>
          <w:spacing w:val="5"/>
        </w:rPr>
      </w:pPr>
      <w:r w:rsidRPr="00FC75B5">
        <w:rPr>
          <w:color w:val="000000" w:themeColor="text1"/>
          <w:spacing w:val="5"/>
        </w:rPr>
        <w:t xml:space="preserve">Por lo expuesto en los artículos citados, es claramente competencia de este Consejo, revisar y aprobar la propuesta solicitada por la Municipalidad de Cartago, </w:t>
      </w:r>
      <w:r w:rsidRPr="00FC75B5">
        <w:rPr>
          <w:color w:val="000000" w:themeColor="text1"/>
          <w:spacing w:val="5"/>
        </w:rPr>
        <w:lastRenderedPageBreak/>
        <w:t xml:space="preserve">y dentro de estas competencias, el oficio </w:t>
      </w:r>
      <w:proofErr w:type="spellStart"/>
      <w:r w:rsidRPr="00FC75B5">
        <w:rPr>
          <w:color w:val="000000" w:themeColor="text1"/>
          <w:spacing w:val="5"/>
        </w:rPr>
        <w:t>DING</w:t>
      </w:r>
      <w:proofErr w:type="spellEnd"/>
      <w:r w:rsidRPr="00FC75B5">
        <w:rPr>
          <w:color w:val="000000" w:themeColor="text1"/>
          <w:spacing w:val="5"/>
        </w:rPr>
        <w:t xml:space="preserve"> 15-0166 del Departamento de Ingeniería de este Consejo, ha determinado su estudio y to</w:t>
      </w:r>
      <w:r w:rsidR="00B255ED">
        <w:rPr>
          <w:color w:val="000000" w:themeColor="text1"/>
          <w:spacing w:val="5"/>
        </w:rPr>
        <w:t>m</w:t>
      </w:r>
      <w:r w:rsidRPr="00FC75B5">
        <w:rPr>
          <w:color w:val="000000" w:themeColor="text1"/>
          <w:spacing w:val="5"/>
        </w:rPr>
        <w:t xml:space="preserve">ado en consideración todos los oficios citados en los </w:t>
      </w:r>
      <w:r w:rsidRPr="00FC75B5">
        <w:rPr>
          <w:b/>
          <w:color w:val="000000" w:themeColor="text1"/>
          <w:spacing w:val="5"/>
        </w:rPr>
        <w:t>ANTECEDENTES de estos considerandos</w:t>
      </w:r>
      <w:r w:rsidRPr="00FC75B5">
        <w:rPr>
          <w:color w:val="000000" w:themeColor="text1"/>
          <w:spacing w:val="5"/>
        </w:rPr>
        <w:t>.</w:t>
      </w:r>
    </w:p>
    <w:p w:rsidR="009651AC" w:rsidRPr="00FC75B5" w:rsidRDefault="009651AC" w:rsidP="009651AC">
      <w:pPr>
        <w:kinsoku w:val="0"/>
        <w:overflowPunct w:val="0"/>
        <w:textAlignment w:val="baseline"/>
        <w:rPr>
          <w:color w:val="000000" w:themeColor="text1"/>
          <w:spacing w:val="5"/>
        </w:rPr>
      </w:pPr>
    </w:p>
    <w:p w:rsidR="009651AC" w:rsidRPr="00FC75B5" w:rsidRDefault="009651AC" w:rsidP="009651AC">
      <w:pPr>
        <w:kinsoku w:val="0"/>
        <w:overflowPunct w:val="0"/>
        <w:textAlignment w:val="baseline"/>
        <w:rPr>
          <w:b/>
          <w:bCs/>
          <w:color w:val="000000" w:themeColor="text1"/>
          <w:spacing w:val="-2"/>
          <w:u w:val="single"/>
        </w:rPr>
      </w:pPr>
      <w:r w:rsidRPr="00FC75B5">
        <w:rPr>
          <w:b/>
          <w:bCs/>
          <w:color w:val="000000" w:themeColor="text1"/>
          <w:spacing w:val="-2"/>
          <w:u w:val="single"/>
        </w:rPr>
        <w:t>EN CUANTO AL PLAZO</w:t>
      </w:r>
    </w:p>
    <w:p w:rsidR="009651AC" w:rsidRPr="00FC75B5" w:rsidRDefault="009651AC" w:rsidP="009651AC">
      <w:pPr>
        <w:kinsoku w:val="0"/>
        <w:overflowPunct w:val="0"/>
        <w:textAlignment w:val="baseline"/>
        <w:rPr>
          <w:color w:val="000000" w:themeColor="text1"/>
          <w:spacing w:val="6"/>
        </w:rPr>
      </w:pPr>
    </w:p>
    <w:p w:rsidR="009651AC" w:rsidRPr="00FC75B5" w:rsidRDefault="009651AC" w:rsidP="009651AC">
      <w:pPr>
        <w:kinsoku w:val="0"/>
        <w:overflowPunct w:val="0"/>
        <w:textAlignment w:val="baseline"/>
        <w:rPr>
          <w:color w:val="000000" w:themeColor="text1"/>
          <w:spacing w:val="5"/>
        </w:rPr>
      </w:pPr>
      <w:r w:rsidRPr="00FC75B5">
        <w:rPr>
          <w:color w:val="000000" w:themeColor="text1"/>
          <w:spacing w:val="5"/>
        </w:rPr>
        <w:t xml:space="preserve">Siendo que, el Acto Impugnado se notificó válidamente al recurrente desde el die 31 de julio del 2015, y que su Recurso de Revocatoria se presentó el día 14 de agosto de 2015, estaba ya sobradamente vencido el plazo de CINCO días hábiles; establecido en el artículo 11 de la Ley </w:t>
      </w:r>
      <w:proofErr w:type="spellStart"/>
      <w:r w:rsidRPr="00FC75B5">
        <w:rPr>
          <w:color w:val="000000" w:themeColor="text1"/>
          <w:spacing w:val="5"/>
        </w:rPr>
        <w:t>N°7969</w:t>
      </w:r>
      <w:proofErr w:type="spellEnd"/>
      <w:r w:rsidRPr="00FC75B5">
        <w:rPr>
          <w:color w:val="000000" w:themeColor="text1"/>
          <w:spacing w:val="5"/>
        </w:rPr>
        <w:t>, de que gozaba para presentar sus Recursos.</w:t>
      </w:r>
    </w:p>
    <w:p w:rsidR="009651AC" w:rsidRPr="00FC75B5" w:rsidRDefault="009651AC" w:rsidP="009651AC">
      <w:pPr>
        <w:kinsoku w:val="0"/>
        <w:overflowPunct w:val="0"/>
        <w:textAlignment w:val="baseline"/>
        <w:rPr>
          <w:color w:val="000000" w:themeColor="text1"/>
          <w:spacing w:val="5"/>
        </w:rPr>
      </w:pPr>
    </w:p>
    <w:p w:rsidR="009651AC" w:rsidRPr="00FC75B5" w:rsidRDefault="009651AC" w:rsidP="009651AC">
      <w:pPr>
        <w:kinsoku w:val="0"/>
        <w:overflowPunct w:val="0"/>
        <w:textAlignment w:val="baseline"/>
        <w:rPr>
          <w:color w:val="000000" w:themeColor="text1"/>
          <w:spacing w:val="5"/>
        </w:rPr>
      </w:pPr>
      <w:r w:rsidRPr="00FC75B5">
        <w:rPr>
          <w:color w:val="000000" w:themeColor="text1"/>
          <w:spacing w:val="5"/>
        </w:rPr>
        <w:t xml:space="preserve">En virtud de lo anterior no se conoce sobre el fondo del Recurso de Revocatoria con Apelación en Subsidio interpuesto, por haberse presentado de manera extemporánea. (…)” </w:t>
      </w:r>
      <w:r w:rsidR="00CD312D" w:rsidRPr="00FC75B5">
        <w:rPr>
          <w:color w:val="000000" w:themeColor="text1"/>
          <w:spacing w:val="5"/>
        </w:rPr>
        <w:t>(</w:t>
      </w:r>
      <w:r w:rsidRPr="00FC75B5">
        <w:rPr>
          <w:color w:val="000000" w:themeColor="text1"/>
          <w:spacing w:val="5"/>
        </w:rPr>
        <w:t>Léanse los folios del 1</w:t>
      </w:r>
      <w:r w:rsidR="00FC75B5" w:rsidRPr="00FC75B5">
        <w:rPr>
          <w:color w:val="000000" w:themeColor="text1"/>
          <w:spacing w:val="5"/>
        </w:rPr>
        <w:t>9</w:t>
      </w:r>
      <w:r w:rsidRPr="00FC75B5">
        <w:rPr>
          <w:color w:val="000000" w:themeColor="text1"/>
          <w:spacing w:val="5"/>
        </w:rPr>
        <w:t xml:space="preserve"> al </w:t>
      </w:r>
      <w:r w:rsidR="00FC75B5" w:rsidRPr="00FC75B5">
        <w:rPr>
          <w:color w:val="000000" w:themeColor="text1"/>
          <w:spacing w:val="5"/>
        </w:rPr>
        <w:t>22</w:t>
      </w:r>
      <w:r w:rsidRPr="00FC75B5">
        <w:rPr>
          <w:color w:val="000000" w:themeColor="text1"/>
          <w:spacing w:val="5"/>
        </w:rPr>
        <w:t xml:space="preserve"> del expediente </w:t>
      </w:r>
      <w:proofErr w:type="spellStart"/>
      <w:r w:rsidRPr="00FC75B5">
        <w:rPr>
          <w:color w:val="000000" w:themeColor="text1"/>
          <w:spacing w:val="5"/>
        </w:rPr>
        <w:t>TAT</w:t>
      </w:r>
      <w:proofErr w:type="spellEnd"/>
      <w:r w:rsidRPr="00FC75B5">
        <w:rPr>
          <w:color w:val="000000" w:themeColor="text1"/>
          <w:spacing w:val="5"/>
        </w:rPr>
        <w:t>-7</w:t>
      </w:r>
      <w:r w:rsidR="00FC75B5" w:rsidRPr="00FC75B5">
        <w:rPr>
          <w:color w:val="000000" w:themeColor="text1"/>
          <w:spacing w:val="5"/>
        </w:rPr>
        <w:t>2</w:t>
      </w:r>
      <w:r w:rsidRPr="00FC75B5">
        <w:rPr>
          <w:color w:val="000000" w:themeColor="text1"/>
          <w:spacing w:val="5"/>
        </w:rPr>
        <w:t>-16)</w:t>
      </w:r>
    </w:p>
    <w:p w:rsidR="009651AC" w:rsidRPr="00D011A0" w:rsidRDefault="009651AC" w:rsidP="00374D55">
      <w:pPr>
        <w:spacing w:line="276" w:lineRule="auto"/>
        <w:ind w:left="0" w:right="0"/>
        <w:rPr>
          <w:color w:val="000000" w:themeColor="text1"/>
          <w:sz w:val="24"/>
          <w:szCs w:val="24"/>
        </w:rPr>
      </w:pPr>
    </w:p>
    <w:p w:rsidR="009651AC" w:rsidRPr="00FC75B5" w:rsidRDefault="009651AC" w:rsidP="00374D55">
      <w:pPr>
        <w:spacing w:line="276" w:lineRule="auto"/>
        <w:ind w:left="0" w:right="0"/>
        <w:rPr>
          <w:color w:val="000000" w:themeColor="text1"/>
          <w:sz w:val="24"/>
          <w:szCs w:val="24"/>
        </w:rPr>
      </w:pPr>
      <w:r w:rsidRPr="00FC75B5">
        <w:rPr>
          <w:color w:val="000000" w:themeColor="text1"/>
          <w:sz w:val="24"/>
          <w:szCs w:val="24"/>
        </w:rPr>
        <w:t xml:space="preserve">La Junta Directiva </w:t>
      </w:r>
      <w:r w:rsidR="00374D55" w:rsidRPr="00FC75B5">
        <w:rPr>
          <w:color w:val="000000" w:themeColor="text1"/>
          <w:sz w:val="24"/>
          <w:szCs w:val="24"/>
        </w:rPr>
        <w:t xml:space="preserve">acoge las recomendaciones del informe y acuerda </w:t>
      </w:r>
      <w:r w:rsidRPr="00FC75B5">
        <w:rPr>
          <w:color w:val="000000" w:themeColor="text1"/>
          <w:sz w:val="24"/>
          <w:szCs w:val="24"/>
        </w:rPr>
        <w:t>lo siguiente:</w:t>
      </w:r>
    </w:p>
    <w:p w:rsidR="0034730A" w:rsidRPr="00FC75B5" w:rsidRDefault="0034730A" w:rsidP="00CD312D">
      <w:pPr>
        <w:autoSpaceDE w:val="0"/>
        <w:autoSpaceDN w:val="0"/>
        <w:adjustRightInd w:val="0"/>
        <w:rPr>
          <w:bCs/>
          <w:color w:val="000000" w:themeColor="text1"/>
        </w:rPr>
      </w:pPr>
    </w:p>
    <w:p w:rsidR="00CD312D" w:rsidRDefault="00CD312D" w:rsidP="00CD312D">
      <w:pPr>
        <w:autoSpaceDE w:val="0"/>
        <w:autoSpaceDN w:val="0"/>
        <w:adjustRightInd w:val="0"/>
        <w:rPr>
          <w:b/>
          <w:bCs/>
          <w:color w:val="000000" w:themeColor="text1"/>
        </w:rPr>
      </w:pPr>
      <w:r w:rsidRPr="00FC75B5">
        <w:rPr>
          <w:bCs/>
          <w:color w:val="000000" w:themeColor="text1"/>
        </w:rPr>
        <w:t>“</w:t>
      </w:r>
      <w:r w:rsidR="0015393C">
        <w:rPr>
          <w:bCs/>
          <w:color w:val="000000" w:themeColor="text1"/>
        </w:rPr>
        <w:t xml:space="preserve">(…) </w:t>
      </w:r>
      <w:r w:rsidRPr="00FC75B5">
        <w:rPr>
          <w:b/>
          <w:bCs/>
          <w:color w:val="000000" w:themeColor="text1"/>
        </w:rPr>
        <w:t xml:space="preserve">POR TANTO, SE ACUERDA: </w:t>
      </w:r>
    </w:p>
    <w:p w:rsidR="004C5E7C" w:rsidRPr="00FC75B5" w:rsidRDefault="004C5E7C" w:rsidP="00CD312D">
      <w:pPr>
        <w:autoSpaceDE w:val="0"/>
        <w:autoSpaceDN w:val="0"/>
        <w:adjustRightInd w:val="0"/>
        <w:rPr>
          <w:b/>
          <w:bCs/>
          <w:color w:val="000000" w:themeColor="text1"/>
        </w:rPr>
      </w:pPr>
    </w:p>
    <w:p w:rsidR="00CD312D" w:rsidRPr="00FC75B5" w:rsidRDefault="00CD312D" w:rsidP="00CD312D">
      <w:pPr>
        <w:autoSpaceDE w:val="0"/>
        <w:autoSpaceDN w:val="0"/>
        <w:adjustRightInd w:val="0"/>
        <w:ind w:left="1276" w:hanging="425"/>
        <w:rPr>
          <w:color w:val="000000" w:themeColor="text1"/>
        </w:rPr>
      </w:pPr>
      <w:r w:rsidRPr="00FC75B5">
        <w:rPr>
          <w:color w:val="000000" w:themeColor="text1"/>
        </w:rPr>
        <w:t>1.</w:t>
      </w:r>
      <w:r w:rsidRPr="00FC75B5">
        <w:rPr>
          <w:color w:val="000000" w:themeColor="text1"/>
        </w:rPr>
        <w:tab/>
        <w:t xml:space="preserve">Aprobar, basados en los fundamentos, motivos y contenidos, desarrollados en los considerandos del oficio </w:t>
      </w:r>
      <w:proofErr w:type="spellStart"/>
      <w:r w:rsidRPr="00FC75B5">
        <w:rPr>
          <w:b/>
          <w:bCs/>
          <w:color w:val="000000" w:themeColor="text1"/>
        </w:rPr>
        <w:t>DAJ</w:t>
      </w:r>
      <w:proofErr w:type="spellEnd"/>
      <w:r w:rsidRPr="00FC75B5">
        <w:rPr>
          <w:b/>
          <w:bCs/>
          <w:color w:val="000000" w:themeColor="text1"/>
        </w:rPr>
        <w:t xml:space="preserve"> 2015-0038</w:t>
      </w:r>
      <w:r w:rsidR="00FC75B5" w:rsidRPr="00FC75B5">
        <w:rPr>
          <w:b/>
          <w:bCs/>
          <w:color w:val="000000" w:themeColor="text1"/>
        </w:rPr>
        <w:t>19</w:t>
      </w:r>
      <w:r w:rsidRPr="00FC75B5">
        <w:rPr>
          <w:b/>
          <w:bCs/>
          <w:color w:val="000000" w:themeColor="text1"/>
        </w:rPr>
        <w:t xml:space="preserve">, </w:t>
      </w:r>
      <w:r w:rsidRPr="00FC75B5">
        <w:rPr>
          <w:color w:val="000000" w:themeColor="text1"/>
        </w:rPr>
        <w:t xml:space="preserve">todas las recomendaciones emitidas en el informe dicho, el cual forma parte integral de este acuerdo. </w:t>
      </w:r>
    </w:p>
    <w:p w:rsidR="00CD312D" w:rsidRPr="00FC75B5" w:rsidRDefault="00CD312D" w:rsidP="00CD312D">
      <w:pPr>
        <w:autoSpaceDE w:val="0"/>
        <w:autoSpaceDN w:val="0"/>
        <w:adjustRightInd w:val="0"/>
        <w:ind w:left="1276" w:hanging="425"/>
        <w:rPr>
          <w:color w:val="000000" w:themeColor="text1"/>
        </w:rPr>
      </w:pPr>
      <w:r w:rsidRPr="00FC75B5">
        <w:rPr>
          <w:color w:val="000000" w:themeColor="text1"/>
        </w:rPr>
        <w:t>2.</w:t>
      </w:r>
      <w:r w:rsidRPr="00FC75B5">
        <w:rPr>
          <w:color w:val="000000" w:themeColor="text1"/>
        </w:rPr>
        <w:tab/>
        <w:t xml:space="preserve">Rechazar la nulidad de la notificación contra artículo 7.6 de la Sesión Ordinaria 11-2015 y 7.23 de la Sesión ordinaria 42-2015, quedando la misma debidamente realizada desde el día 31 de julio del 2015, mediante fax. </w:t>
      </w:r>
    </w:p>
    <w:p w:rsidR="00CD312D" w:rsidRPr="00FC75B5" w:rsidRDefault="00CD312D" w:rsidP="00CD312D">
      <w:pPr>
        <w:autoSpaceDE w:val="0"/>
        <w:autoSpaceDN w:val="0"/>
        <w:adjustRightInd w:val="0"/>
        <w:ind w:left="1276" w:hanging="425"/>
        <w:rPr>
          <w:color w:val="000000" w:themeColor="text1"/>
        </w:rPr>
      </w:pPr>
      <w:r w:rsidRPr="00FC75B5">
        <w:rPr>
          <w:color w:val="000000" w:themeColor="text1"/>
        </w:rPr>
        <w:t>3.</w:t>
      </w:r>
      <w:r w:rsidRPr="00FC75B5">
        <w:rPr>
          <w:color w:val="000000" w:themeColor="text1"/>
        </w:rPr>
        <w:tab/>
        <w:t xml:space="preserve">Rechazar el recurso de revocatoria con apelación en subsidio, interpuesto por el señor </w:t>
      </w:r>
      <w:proofErr w:type="spellStart"/>
      <w:r w:rsidR="0016412D">
        <w:rPr>
          <w:b/>
          <w:bCs/>
          <w:color w:val="000000" w:themeColor="text1"/>
        </w:rPr>
        <w:t>KAFB</w:t>
      </w:r>
      <w:proofErr w:type="spellEnd"/>
      <w:r w:rsidRPr="00FC75B5">
        <w:rPr>
          <w:color w:val="000000" w:themeColor="text1"/>
        </w:rPr>
        <w:t xml:space="preserve">, a nombre de su representada empresa </w:t>
      </w:r>
      <w:proofErr w:type="spellStart"/>
      <w:r w:rsidR="0016412D">
        <w:rPr>
          <w:b/>
          <w:bCs/>
          <w:color w:val="000000" w:themeColor="text1"/>
        </w:rPr>
        <w:t>ATLS</w:t>
      </w:r>
      <w:proofErr w:type="spellEnd"/>
      <w:r w:rsidR="0016412D">
        <w:rPr>
          <w:b/>
          <w:bCs/>
          <w:color w:val="000000" w:themeColor="text1"/>
        </w:rPr>
        <w:t>…</w:t>
      </w:r>
      <w:r w:rsidRPr="00FC75B5">
        <w:rPr>
          <w:color w:val="000000" w:themeColor="text1"/>
        </w:rPr>
        <w:t xml:space="preserve">, por estar presentado de manera extemporánea, al exceder el plazo de cinco días hábiles a partir de la notificación. (…)” </w:t>
      </w:r>
      <w:r w:rsidRPr="00FC75B5">
        <w:rPr>
          <w:color w:val="000000" w:themeColor="text1"/>
          <w:spacing w:val="5"/>
        </w:rPr>
        <w:t>(Léase el folio 1</w:t>
      </w:r>
      <w:r w:rsidR="00FC75B5" w:rsidRPr="00FC75B5">
        <w:rPr>
          <w:color w:val="000000" w:themeColor="text1"/>
          <w:spacing w:val="5"/>
        </w:rPr>
        <w:t>5</w:t>
      </w:r>
      <w:r w:rsidRPr="00FC75B5">
        <w:rPr>
          <w:color w:val="000000" w:themeColor="text1"/>
          <w:spacing w:val="5"/>
        </w:rPr>
        <w:t xml:space="preserve"> del expediente </w:t>
      </w:r>
      <w:proofErr w:type="spellStart"/>
      <w:r w:rsidRPr="00FC75B5">
        <w:rPr>
          <w:color w:val="000000" w:themeColor="text1"/>
          <w:spacing w:val="5"/>
        </w:rPr>
        <w:t>TAT</w:t>
      </w:r>
      <w:proofErr w:type="spellEnd"/>
      <w:r w:rsidRPr="00FC75B5">
        <w:rPr>
          <w:color w:val="000000" w:themeColor="text1"/>
          <w:spacing w:val="5"/>
        </w:rPr>
        <w:t>-7</w:t>
      </w:r>
      <w:r w:rsidR="00FC75B5" w:rsidRPr="00FC75B5">
        <w:rPr>
          <w:color w:val="000000" w:themeColor="text1"/>
          <w:spacing w:val="5"/>
        </w:rPr>
        <w:t>2</w:t>
      </w:r>
      <w:r w:rsidRPr="00FC75B5">
        <w:rPr>
          <w:color w:val="000000" w:themeColor="text1"/>
          <w:spacing w:val="5"/>
        </w:rPr>
        <w:t>-16)</w:t>
      </w:r>
    </w:p>
    <w:p w:rsidR="009651AC" w:rsidRPr="00FC75B5" w:rsidRDefault="009651AC" w:rsidP="00374D55">
      <w:pPr>
        <w:spacing w:line="276" w:lineRule="auto"/>
        <w:ind w:left="0" w:right="0"/>
        <w:rPr>
          <w:color w:val="000000" w:themeColor="text1"/>
          <w:sz w:val="24"/>
          <w:szCs w:val="24"/>
        </w:rPr>
      </w:pPr>
    </w:p>
    <w:p w:rsidR="009651AC" w:rsidRPr="00FC75B5" w:rsidRDefault="00CD312D" w:rsidP="00374D55">
      <w:pPr>
        <w:spacing w:line="276" w:lineRule="auto"/>
        <w:ind w:left="0" w:right="0"/>
        <w:rPr>
          <w:color w:val="000000" w:themeColor="text1"/>
          <w:sz w:val="24"/>
          <w:szCs w:val="24"/>
        </w:rPr>
      </w:pPr>
      <w:r w:rsidRPr="00FC75B5">
        <w:rPr>
          <w:color w:val="000000" w:themeColor="text1"/>
          <w:sz w:val="24"/>
          <w:szCs w:val="24"/>
        </w:rPr>
        <w:t xml:space="preserve">El acuerdo se notifica el </w:t>
      </w:r>
      <w:r w:rsidRPr="00FC75B5">
        <w:rPr>
          <w:b/>
          <w:color w:val="000000" w:themeColor="text1"/>
          <w:sz w:val="24"/>
          <w:szCs w:val="24"/>
        </w:rPr>
        <w:t>17 de noviembre del 20</w:t>
      </w:r>
      <w:r w:rsidR="00D71F22" w:rsidRPr="00FC75B5">
        <w:rPr>
          <w:b/>
          <w:color w:val="000000" w:themeColor="text1"/>
          <w:sz w:val="24"/>
          <w:szCs w:val="24"/>
        </w:rPr>
        <w:t>1</w:t>
      </w:r>
      <w:r w:rsidRPr="00FC75B5">
        <w:rPr>
          <w:b/>
          <w:color w:val="000000" w:themeColor="text1"/>
          <w:sz w:val="24"/>
          <w:szCs w:val="24"/>
        </w:rPr>
        <w:t>5</w:t>
      </w:r>
      <w:r w:rsidRPr="00FC75B5">
        <w:rPr>
          <w:color w:val="000000" w:themeColor="text1"/>
          <w:sz w:val="24"/>
          <w:szCs w:val="24"/>
        </w:rPr>
        <w:t xml:space="preserve"> al fax número 25241156. </w:t>
      </w:r>
      <w:r w:rsidRPr="00FC75B5">
        <w:rPr>
          <w:color w:val="000000" w:themeColor="text1"/>
          <w:spacing w:val="5"/>
          <w:sz w:val="24"/>
          <w:szCs w:val="24"/>
        </w:rPr>
        <w:t>(Léase el folio 1</w:t>
      </w:r>
      <w:r w:rsidR="00FC75B5" w:rsidRPr="00FC75B5">
        <w:rPr>
          <w:color w:val="000000" w:themeColor="text1"/>
          <w:spacing w:val="5"/>
          <w:sz w:val="24"/>
          <w:szCs w:val="24"/>
        </w:rPr>
        <w:t>6</w:t>
      </w:r>
      <w:r w:rsidRPr="00FC75B5">
        <w:rPr>
          <w:color w:val="000000" w:themeColor="text1"/>
          <w:spacing w:val="5"/>
          <w:sz w:val="24"/>
          <w:szCs w:val="24"/>
        </w:rPr>
        <w:t xml:space="preserve"> del expediente </w:t>
      </w:r>
      <w:proofErr w:type="spellStart"/>
      <w:r w:rsidRPr="00FC75B5">
        <w:rPr>
          <w:color w:val="000000" w:themeColor="text1"/>
          <w:spacing w:val="5"/>
          <w:sz w:val="24"/>
          <w:szCs w:val="24"/>
        </w:rPr>
        <w:t>TAT</w:t>
      </w:r>
      <w:proofErr w:type="spellEnd"/>
      <w:r w:rsidRPr="00FC75B5">
        <w:rPr>
          <w:color w:val="000000" w:themeColor="text1"/>
          <w:spacing w:val="5"/>
          <w:sz w:val="24"/>
          <w:szCs w:val="24"/>
        </w:rPr>
        <w:t>-7</w:t>
      </w:r>
      <w:r w:rsidR="00FC75B5" w:rsidRPr="00FC75B5">
        <w:rPr>
          <w:color w:val="000000" w:themeColor="text1"/>
          <w:spacing w:val="5"/>
          <w:sz w:val="24"/>
          <w:szCs w:val="24"/>
        </w:rPr>
        <w:t>2</w:t>
      </w:r>
      <w:r w:rsidRPr="00FC75B5">
        <w:rPr>
          <w:color w:val="000000" w:themeColor="text1"/>
          <w:spacing w:val="5"/>
          <w:sz w:val="24"/>
          <w:szCs w:val="24"/>
        </w:rPr>
        <w:t>-16)</w:t>
      </w:r>
    </w:p>
    <w:p w:rsidR="00374D55" w:rsidRPr="00427F47" w:rsidRDefault="00374D55" w:rsidP="00374D55">
      <w:pPr>
        <w:spacing w:line="276" w:lineRule="auto"/>
        <w:ind w:left="0" w:right="0"/>
        <w:rPr>
          <w:color w:val="984806" w:themeColor="accent6" w:themeShade="80"/>
          <w:sz w:val="24"/>
          <w:szCs w:val="24"/>
        </w:rPr>
      </w:pPr>
    </w:p>
    <w:p w:rsidR="009651AC" w:rsidRPr="00CA18ED" w:rsidRDefault="00D73844" w:rsidP="009651AC">
      <w:pPr>
        <w:spacing w:line="276" w:lineRule="auto"/>
        <w:ind w:left="0" w:right="0"/>
        <w:rPr>
          <w:b/>
          <w:color w:val="000000" w:themeColor="text1"/>
          <w:sz w:val="24"/>
          <w:szCs w:val="24"/>
        </w:rPr>
      </w:pPr>
      <w:r w:rsidRPr="00CA18ED">
        <w:rPr>
          <w:b/>
          <w:caps/>
          <w:color w:val="000000" w:themeColor="text1"/>
          <w:sz w:val="24"/>
          <w:szCs w:val="24"/>
        </w:rPr>
        <w:t>Quinto</w:t>
      </w:r>
      <w:r w:rsidR="007D1720" w:rsidRPr="00CA18ED">
        <w:rPr>
          <w:b/>
          <w:color w:val="000000" w:themeColor="text1"/>
          <w:sz w:val="24"/>
          <w:szCs w:val="24"/>
        </w:rPr>
        <w:t>. -</w:t>
      </w:r>
      <w:r w:rsidR="00374D55" w:rsidRPr="00CA18ED">
        <w:rPr>
          <w:b/>
          <w:color w:val="000000" w:themeColor="text1"/>
          <w:sz w:val="24"/>
          <w:szCs w:val="24"/>
        </w:rPr>
        <w:tab/>
      </w:r>
      <w:r w:rsidR="00CD312D" w:rsidRPr="00CA18ED">
        <w:rPr>
          <w:color w:val="000000" w:themeColor="text1"/>
          <w:sz w:val="24"/>
          <w:szCs w:val="24"/>
        </w:rPr>
        <w:t xml:space="preserve">El </w:t>
      </w:r>
      <w:r w:rsidR="00CD312D" w:rsidRPr="00CA18ED">
        <w:rPr>
          <w:b/>
          <w:color w:val="000000" w:themeColor="text1"/>
          <w:sz w:val="24"/>
          <w:szCs w:val="24"/>
        </w:rPr>
        <w:t>23 de noviembre del 2015</w:t>
      </w:r>
      <w:r w:rsidR="00CD312D" w:rsidRPr="00CA18ED">
        <w:rPr>
          <w:color w:val="000000" w:themeColor="text1"/>
          <w:sz w:val="24"/>
          <w:szCs w:val="24"/>
        </w:rPr>
        <w:t xml:space="preserve">, la empresa </w:t>
      </w:r>
      <w:proofErr w:type="spellStart"/>
      <w:r w:rsidR="0016412D">
        <w:rPr>
          <w:b/>
          <w:smallCaps/>
          <w:color w:val="000000" w:themeColor="text1"/>
          <w:sz w:val="24"/>
          <w:szCs w:val="24"/>
        </w:rPr>
        <w:t>ATLS</w:t>
      </w:r>
      <w:proofErr w:type="spellEnd"/>
      <w:r w:rsidR="00CD312D" w:rsidRPr="00CA18ED">
        <w:rPr>
          <w:color w:val="000000" w:themeColor="text1"/>
          <w:sz w:val="24"/>
          <w:szCs w:val="24"/>
        </w:rPr>
        <w:t xml:space="preserve">, </w:t>
      </w:r>
      <w:r w:rsidR="0034730A" w:rsidRPr="00CA18ED">
        <w:rPr>
          <w:color w:val="000000" w:themeColor="text1"/>
          <w:sz w:val="24"/>
          <w:szCs w:val="24"/>
        </w:rPr>
        <w:t xml:space="preserve">interpone los </w:t>
      </w:r>
      <w:r w:rsidR="00CD312D" w:rsidRPr="00CA18ED">
        <w:rPr>
          <w:b/>
          <w:smallCaps/>
          <w:color w:val="000000" w:themeColor="text1"/>
          <w:sz w:val="24"/>
          <w:szCs w:val="24"/>
        </w:rPr>
        <w:t>Recurso</w:t>
      </w:r>
      <w:r w:rsidR="0034730A" w:rsidRPr="00CA18ED">
        <w:rPr>
          <w:b/>
          <w:smallCaps/>
          <w:color w:val="000000" w:themeColor="text1"/>
          <w:sz w:val="24"/>
          <w:szCs w:val="24"/>
        </w:rPr>
        <w:t>s</w:t>
      </w:r>
      <w:r w:rsidR="00CD312D" w:rsidRPr="00CA18ED">
        <w:rPr>
          <w:b/>
          <w:smallCaps/>
          <w:color w:val="000000" w:themeColor="text1"/>
          <w:sz w:val="24"/>
          <w:szCs w:val="24"/>
        </w:rPr>
        <w:t xml:space="preserve"> de Revocatoria con Apelación en Subsidio</w:t>
      </w:r>
      <w:r w:rsidR="00CD312D" w:rsidRPr="00CA18ED">
        <w:rPr>
          <w:smallCaps/>
          <w:color w:val="000000" w:themeColor="text1"/>
          <w:sz w:val="24"/>
          <w:szCs w:val="24"/>
        </w:rPr>
        <w:t>,</w:t>
      </w:r>
      <w:r w:rsidR="00CD312D" w:rsidRPr="00CA18ED">
        <w:rPr>
          <w:b/>
          <w:smallCaps/>
          <w:color w:val="000000" w:themeColor="text1"/>
          <w:sz w:val="24"/>
          <w:szCs w:val="24"/>
        </w:rPr>
        <w:t xml:space="preserve"> </w:t>
      </w:r>
      <w:r w:rsidR="0034730A" w:rsidRPr="00CA18ED">
        <w:rPr>
          <w:color w:val="000000" w:themeColor="text1"/>
          <w:sz w:val="24"/>
          <w:szCs w:val="24"/>
        </w:rPr>
        <w:t xml:space="preserve">en contra del </w:t>
      </w:r>
      <w:r w:rsidR="0034730A" w:rsidRPr="00CA18ED">
        <w:rPr>
          <w:b/>
          <w:color w:val="000000" w:themeColor="text1"/>
          <w:sz w:val="24"/>
          <w:szCs w:val="24"/>
        </w:rPr>
        <w:t>Artículo 7.12 de la Sesión Ordinaria 63-2015 del 12 de noviembre del 2015</w:t>
      </w:r>
      <w:r w:rsidR="0034730A" w:rsidRPr="00CA18ED">
        <w:rPr>
          <w:color w:val="000000" w:themeColor="text1"/>
          <w:sz w:val="24"/>
          <w:szCs w:val="24"/>
        </w:rPr>
        <w:t>, expresando lo siguiente:</w:t>
      </w:r>
      <w:r w:rsidR="00CD312D" w:rsidRPr="00CA18ED">
        <w:rPr>
          <w:color w:val="000000" w:themeColor="text1"/>
          <w:sz w:val="24"/>
          <w:szCs w:val="24"/>
        </w:rPr>
        <w:t xml:space="preserve"> </w:t>
      </w:r>
    </w:p>
    <w:p w:rsidR="0034730A" w:rsidRPr="00CA18ED" w:rsidRDefault="0034730A" w:rsidP="009651AC">
      <w:pPr>
        <w:spacing w:line="276" w:lineRule="auto"/>
        <w:ind w:left="0" w:right="0"/>
        <w:rPr>
          <w:b/>
          <w:color w:val="000000" w:themeColor="text1"/>
          <w:sz w:val="24"/>
          <w:szCs w:val="24"/>
        </w:rPr>
      </w:pPr>
    </w:p>
    <w:p w:rsidR="0093603C" w:rsidRPr="00CA18ED" w:rsidRDefault="0093603C" w:rsidP="0093603C">
      <w:pPr>
        <w:kinsoku w:val="0"/>
        <w:overflowPunct w:val="0"/>
        <w:textAlignment w:val="baseline"/>
        <w:rPr>
          <w:color w:val="000000" w:themeColor="text1"/>
        </w:rPr>
      </w:pPr>
      <w:r w:rsidRPr="00CA18ED">
        <w:rPr>
          <w:color w:val="000000" w:themeColor="text1"/>
        </w:rPr>
        <w:t>“(…)</w:t>
      </w:r>
    </w:p>
    <w:p w:rsidR="0093603C" w:rsidRPr="00CA18ED" w:rsidRDefault="0093603C" w:rsidP="0093603C">
      <w:pPr>
        <w:pStyle w:val="Prrafodelista"/>
        <w:numPr>
          <w:ilvl w:val="0"/>
          <w:numId w:val="28"/>
        </w:numPr>
        <w:kinsoku w:val="0"/>
        <w:overflowPunct w:val="0"/>
        <w:ind w:left="1276" w:hanging="425"/>
        <w:textAlignment w:val="baseline"/>
        <w:rPr>
          <w:color w:val="000000" w:themeColor="text1"/>
        </w:rPr>
      </w:pPr>
      <w:r w:rsidRPr="00CA18ED">
        <w:rPr>
          <w:color w:val="000000" w:themeColor="text1"/>
        </w:rPr>
        <w:t xml:space="preserve">Indica el oficio 2015003819 de la Dirección de Asuntos jurídicos (sic) del </w:t>
      </w:r>
      <w:proofErr w:type="spellStart"/>
      <w:r w:rsidRPr="00CA18ED">
        <w:rPr>
          <w:color w:val="000000" w:themeColor="text1"/>
        </w:rPr>
        <w:t>CTP</w:t>
      </w:r>
      <w:proofErr w:type="spellEnd"/>
      <w:r w:rsidRPr="00CA18ED">
        <w:rPr>
          <w:color w:val="000000" w:themeColor="text1"/>
        </w:rPr>
        <w:t>, el cual sirve de base para el dictado de la resolución impugnada, que mi representada no lleva razón en la interposición de la nulidad de notificación, puesto que ya este acto fue acogido en su momento y se corrigió la nulidad antes impugnada.</w:t>
      </w:r>
    </w:p>
    <w:p w:rsidR="0093603C" w:rsidRPr="00CA18ED" w:rsidRDefault="0093603C" w:rsidP="0093603C">
      <w:pPr>
        <w:pStyle w:val="Prrafodelista"/>
        <w:kinsoku w:val="0"/>
        <w:overflowPunct w:val="0"/>
        <w:ind w:left="1276"/>
        <w:textAlignment w:val="baseline"/>
        <w:rPr>
          <w:color w:val="000000" w:themeColor="text1"/>
        </w:rPr>
      </w:pPr>
    </w:p>
    <w:p w:rsidR="0093603C" w:rsidRPr="00CA18ED" w:rsidRDefault="0093603C" w:rsidP="0093603C">
      <w:pPr>
        <w:pStyle w:val="Prrafodelista"/>
        <w:numPr>
          <w:ilvl w:val="0"/>
          <w:numId w:val="28"/>
        </w:numPr>
        <w:kinsoku w:val="0"/>
        <w:overflowPunct w:val="0"/>
        <w:ind w:left="1276" w:hanging="425"/>
        <w:textAlignment w:val="baseline"/>
        <w:rPr>
          <w:color w:val="000000" w:themeColor="text1"/>
        </w:rPr>
      </w:pPr>
      <w:r w:rsidRPr="00CA18ED">
        <w:rPr>
          <w:color w:val="000000" w:themeColor="text1"/>
        </w:rPr>
        <w:t xml:space="preserve">Lleva razón esta Dirección, pero tal y como ella misma lo indica, ese incidente fue contra dicha notificación, lo cual no impide </w:t>
      </w:r>
      <w:proofErr w:type="gramStart"/>
      <w:r w:rsidRPr="00CA18ED">
        <w:rPr>
          <w:color w:val="000000" w:themeColor="text1"/>
        </w:rPr>
        <w:t>que</w:t>
      </w:r>
      <w:proofErr w:type="gramEnd"/>
      <w:r w:rsidRPr="00CA18ED">
        <w:rPr>
          <w:color w:val="000000" w:themeColor="text1"/>
        </w:rPr>
        <w:t xml:space="preserve"> ante nuevas omisiones o nulidades en posteriores notificaciones, estas se deban de dar por bien hechas, solo porque ya se anuló una.</w:t>
      </w:r>
    </w:p>
    <w:p w:rsidR="0093603C" w:rsidRPr="00CA18ED" w:rsidRDefault="0093603C" w:rsidP="0093603C">
      <w:pPr>
        <w:pStyle w:val="Prrafodelista"/>
        <w:rPr>
          <w:color w:val="000000" w:themeColor="text1"/>
        </w:rPr>
      </w:pPr>
    </w:p>
    <w:p w:rsidR="0093603C" w:rsidRPr="00CA18ED" w:rsidRDefault="0093603C" w:rsidP="0093603C">
      <w:pPr>
        <w:pStyle w:val="Prrafodelista"/>
        <w:numPr>
          <w:ilvl w:val="0"/>
          <w:numId w:val="28"/>
        </w:numPr>
        <w:kinsoku w:val="0"/>
        <w:overflowPunct w:val="0"/>
        <w:ind w:left="1276" w:hanging="425"/>
        <w:textAlignment w:val="baseline"/>
        <w:rPr>
          <w:color w:val="000000" w:themeColor="text1"/>
        </w:rPr>
      </w:pPr>
      <w:r w:rsidRPr="00CA18ED">
        <w:rPr>
          <w:color w:val="000000" w:themeColor="text1"/>
        </w:rPr>
        <w:t>El artículo 7.23 de la sesión ordinaria 42-2015, anulo la notificación primera del artículo 7.6 de la sesión ordinaria 11-2015, ordenando notificar de nuevo, dicho artículo, notificación que se realizó el 31 de Julio de 2015</w:t>
      </w:r>
    </w:p>
    <w:p w:rsidR="0093603C" w:rsidRPr="00CA18ED" w:rsidRDefault="0093603C" w:rsidP="0093603C">
      <w:pPr>
        <w:pStyle w:val="Prrafodelista"/>
        <w:rPr>
          <w:color w:val="000000" w:themeColor="text1"/>
        </w:rPr>
      </w:pPr>
    </w:p>
    <w:p w:rsidR="0093603C" w:rsidRPr="00CA18ED" w:rsidRDefault="0093603C" w:rsidP="0093603C">
      <w:pPr>
        <w:pStyle w:val="Prrafodelista"/>
        <w:numPr>
          <w:ilvl w:val="0"/>
          <w:numId w:val="28"/>
        </w:numPr>
        <w:kinsoku w:val="0"/>
        <w:overflowPunct w:val="0"/>
        <w:ind w:left="1276" w:hanging="425"/>
        <w:textAlignment w:val="baseline"/>
        <w:rPr>
          <w:color w:val="000000" w:themeColor="text1"/>
        </w:rPr>
      </w:pPr>
      <w:r w:rsidRPr="00CA18ED">
        <w:rPr>
          <w:color w:val="000000" w:themeColor="text1"/>
        </w:rPr>
        <w:t xml:space="preserve">Que muy claro establece el artículo 7.23 de la sesión ordinaria 42-2015, que se debe de ADJUNTAR A CADA UNA DE LA EMPRESAS COPIA DE LOS OFICIOS </w:t>
      </w:r>
      <w:proofErr w:type="spellStart"/>
      <w:r w:rsidRPr="00CA18ED">
        <w:rPr>
          <w:color w:val="000000" w:themeColor="text1"/>
        </w:rPr>
        <w:t>DING</w:t>
      </w:r>
      <w:proofErr w:type="spellEnd"/>
      <w:r w:rsidRPr="00CA18ED">
        <w:rPr>
          <w:color w:val="000000" w:themeColor="text1"/>
        </w:rPr>
        <w:t xml:space="preserve"> 15-0166, </w:t>
      </w:r>
      <w:proofErr w:type="spellStart"/>
      <w:r w:rsidRPr="00CA18ED">
        <w:rPr>
          <w:color w:val="000000" w:themeColor="text1"/>
        </w:rPr>
        <w:t>DAJ</w:t>
      </w:r>
      <w:proofErr w:type="spellEnd"/>
      <w:r w:rsidRPr="00CA18ED">
        <w:rPr>
          <w:color w:val="000000" w:themeColor="text1"/>
        </w:rPr>
        <w:t xml:space="preserve"> 2015-000581 y </w:t>
      </w:r>
      <w:proofErr w:type="spellStart"/>
      <w:r w:rsidRPr="00CA18ED">
        <w:rPr>
          <w:color w:val="000000" w:themeColor="text1"/>
        </w:rPr>
        <w:t>DAJ</w:t>
      </w:r>
      <w:proofErr w:type="spellEnd"/>
      <w:r w:rsidRPr="00CA18ED">
        <w:rPr>
          <w:color w:val="000000" w:themeColor="text1"/>
        </w:rPr>
        <w:t xml:space="preserve"> 2015-002416, y el acuerdo 7.6 de la sesión ordinaria 11-2015, lo que no se hizo.</w:t>
      </w:r>
    </w:p>
    <w:p w:rsidR="0093603C" w:rsidRPr="00CA18ED" w:rsidRDefault="0093603C" w:rsidP="0093603C">
      <w:pPr>
        <w:pStyle w:val="Prrafodelista"/>
        <w:rPr>
          <w:color w:val="000000" w:themeColor="text1"/>
        </w:rPr>
      </w:pPr>
    </w:p>
    <w:p w:rsidR="0093603C" w:rsidRPr="00CA18ED" w:rsidRDefault="0093603C" w:rsidP="0093603C">
      <w:pPr>
        <w:pStyle w:val="Prrafodelista"/>
        <w:numPr>
          <w:ilvl w:val="0"/>
          <w:numId w:val="28"/>
        </w:numPr>
        <w:kinsoku w:val="0"/>
        <w:overflowPunct w:val="0"/>
        <w:ind w:left="1276" w:hanging="425"/>
        <w:textAlignment w:val="baseline"/>
        <w:rPr>
          <w:color w:val="000000" w:themeColor="text1"/>
        </w:rPr>
      </w:pPr>
      <w:r w:rsidRPr="00CA18ED">
        <w:rPr>
          <w:color w:val="000000" w:themeColor="text1"/>
        </w:rPr>
        <w:t>Que el artículo 247 de la Ley General de la Administración Publica indica:</w:t>
      </w:r>
    </w:p>
    <w:p w:rsidR="0093603C" w:rsidRPr="00CA18ED" w:rsidRDefault="0093603C" w:rsidP="0093603C">
      <w:pPr>
        <w:pStyle w:val="Prrafodelista"/>
        <w:rPr>
          <w:color w:val="000000" w:themeColor="text1"/>
        </w:rPr>
      </w:pPr>
    </w:p>
    <w:p w:rsidR="0093603C" w:rsidRPr="00CA18ED" w:rsidRDefault="0093603C" w:rsidP="0093603C">
      <w:pPr>
        <w:pStyle w:val="Prrafodelista"/>
        <w:numPr>
          <w:ilvl w:val="0"/>
          <w:numId w:val="28"/>
        </w:numPr>
        <w:kinsoku w:val="0"/>
        <w:overflowPunct w:val="0"/>
        <w:ind w:left="1276" w:hanging="425"/>
        <w:textAlignment w:val="baseline"/>
        <w:rPr>
          <w:i/>
          <w:color w:val="000000" w:themeColor="text1"/>
        </w:rPr>
      </w:pPr>
      <w:r w:rsidRPr="00CA18ED">
        <w:rPr>
          <w:i/>
          <w:color w:val="000000" w:themeColor="text1"/>
        </w:rPr>
        <w:t>1. La comunicación hecha por un medio inadecuado, o fuera del lugar debido, u omisa en cuanto a una parte cualquiera de la disposición del acto, será absolutamente nula y se tendrá por hecha en el momento en que gestione la parte o el interesado, dándose por enterado, expresa o ampliamente, ante el Órgano director competente.</w:t>
      </w:r>
    </w:p>
    <w:p w:rsidR="0093603C" w:rsidRPr="00CA18ED" w:rsidRDefault="0093603C" w:rsidP="0093603C">
      <w:pPr>
        <w:pStyle w:val="Prrafodelista"/>
        <w:rPr>
          <w:i/>
          <w:color w:val="000000" w:themeColor="text1"/>
        </w:rPr>
      </w:pPr>
    </w:p>
    <w:p w:rsidR="0093603C" w:rsidRPr="00CA18ED" w:rsidRDefault="0093603C" w:rsidP="0093603C">
      <w:pPr>
        <w:pStyle w:val="Prrafodelista"/>
        <w:numPr>
          <w:ilvl w:val="0"/>
          <w:numId w:val="28"/>
        </w:numPr>
        <w:kinsoku w:val="0"/>
        <w:overflowPunct w:val="0"/>
        <w:ind w:left="1276" w:hanging="425"/>
        <w:textAlignment w:val="baseline"/>
        <w:rPr>
          <w:color w:val="000000" w:themeColor="text1"/>
        </w:rPr>
      </w:pPr>
      <w:r w:rsidRPr="00CA18ED">
        <w:rPr>
          <w:i/>
          <w:color w:val="000000" w:themeColor="text1"/>
        </w:rPr>
        <w:t>2. La comunicación defectuosa por cualquier otra omisión será relativamente nula y se tendrá por válida y bien hecha si la parte o el interesado no gestionan su anulación dentro de los diez días posteriores a su realización.</w:t>
      </w:r>
    </w:p>
    <w:p w:rsidR="0093603C" w:rsidRPr="00CA18ED" w:rsidRDefault="0093603C" w:rsidP="0093603C">
      <w:pPr>
        <w:pStyle w:val="Prrafodelista"/>
        <w:rPr>
          <w:color w:val="000000" w:themeColor="text1"/>
        </w:rPr>
      </w:pPr>
    </w:p>
    <w:p w:rsidR="0093603C" w:rsidRPr="00CA18ED" w:rsidRDefault="0093603C" w:rsidP="0093603C">
      <w:pPr>
        <w:pStyle w:val="Prrafodelista"/>
        <w:numPr>
          <w:ilvl w:val="0"/>
          <w:numId w:val="28"/>
        </w:numPr>
        <w:kinsoku w:val="0"/>
        <w:overflowPunct w:val="0"/>
        <w:ind w:left="1276" w:hanging="425"/>
        <w:textAlignment w:val="baseline"/>
        <w:rPr>
          <w:color w:val="000000" w:themeColor="text1"/>
        </w:rPr>
      </w:pPr>
      <w:r w:rsidRPr="00CA18ED">
        <w:rPr>
          <w:color w:val="000000" w:themeColor="text1"/>
        </w:rPr>
        <w:t xml:space="preserve">Que en nuestro caso la notificación realizada el 31 de julio de 2015 es defectuosa y por ende relativamente nula per se, al ser omisa en cuanto a que el artículo 7.23 de la sesión ordinaria 42-2015, indicaba clara y expresamente que se delta de ADJUNTAR A CADA UNA DE LA EMPRESAS COPIA DE LOS OFICIOS </w:t>
      </w:r>
      <w:proofErr w:type="spellStart"/>
      <w:r w:rsidRPr="00CA18ED">
        <w:rPr>
          <w:color w:val="000000" w:themeColor="text1"/>
        </w:rPr>
        <w:t>DING</w:t>
      </w:r>
      <w:proofErr w:type="spellEnd"/>
      <w:r w:rsidRPr="00CA18ED">
        <w:rPr>
          <w:color w:val="000000" w:themeColor="text1"/>
        </w:rPr>
        <w:t xml:space="preserve"> 15-0166, </w:t>
      </w:r>
      <w:proofErr w:type="spellStart"/>
      <w:r w:rsidRPr="00CA18ED">
        <w:rPr>
          <w:color w:val="000000" w:themeColor="text1"/>
        </w:rPr>
        <w:t>DAJ</w:t>
      </w:r>
      <w:proofErr w:type="spellEnd"/>
      <w:r w:rsidRPr="00CA18ED">
        <w:rPr>
          <w:color w:val="000000" w:themeColor="text1"/>
        </w:rPr>
        <w:t xml:space="preserve"> 2015-000581 y DA) 2015-002416, y el acuerdo 7.6 de la sesión ordinaria 11-2015, disposición que no se cumplió.</w:t>
      </w:r>
    </w:p>
    <w:p w:rsidR="0093603C" w:rsidRPr="00CA18ED" w:rsidRDefault="0093603C" w:rsidP="0093603C">
      <w:pPr>
        <w:pStyle w:val="Prrafodelista"/>
        <w:rPr>
          <w:color w:val="000000" w:themeColor="text1"/>
        </w:rPr>
      </w:pPr>
    </w:p>
    <w:p w:rsidR="0093603C" w:rsidRPr="00CA18ED" w:rsidRDefault="0093603C" w:rsidP="0093603C">
      <w:pPr>
        <w:pStyle w:val="Prrafodelista"/>
        <w:numPr>
          <w:ilvl w:val="0"/>
          <w:numId w:val="28"/>
        </w:numPr>
        <w:kinsoku w:val="0"/>
        <w:overflowPunct w:val="0"/>
        <w:ind w:left="1276" w:hanging="425"/>
        <w:textAlignment w:val="baseline"/>
        <w:rPr>
          <w:color w:val="000000" w:themeColor="text1"/>
        </w:rPr>
      </w:pPr>
      <w:r w:rsidRPr="00CA18ED">
        <w:rPr>
          <w:color w:val="000000" w:themeColor="text1"/>
        </w:rPr>
        <w:t xml:space="preserve">Que tal y como lo establece el artículo 247 </w:t>
      </w:r>
      <w:proofErr w:type="spellStart"/>
      <w:r w:rsidRPr="00CA18ED">
        <w:rPr>
          <w:color w:val="000000" w:themeColor="text1"/>
        </w:rPr>
        <w:t>supracitado</w:t>
      </w:r>
      <w:proofErr w:type="spellEnd"/>
      <w:r w:rsidRPr="00CA18ED">
        <w:rPr>
          <w:color w:val="000000" w:themeColor="text1"/>
        </w:rPr>
        <w:t>, mi representada presentó incidente de nulidad el 14 de agosto de 2015, sea dentro del plazo de 10 días que establece el citado artículo, por lo que si procede la nulidad del acto de notificación.</w:t>
      </w:r>
    </w:p>
    <w:p w:rsidR="0093603C" w:rsidRPr="00CA18ED" w:rsidRDefault="0093603C" w:rsidP="0093603C">
      <w:pPr>
        <w:kinsoku w:val="0"/>
        <w:overflowPunct w:val="0"/>
        <w:textAlignment w:val="baseline"/>
        <w:rPr>
          <w:color w:val="000000" w:themeColor="text1"/>
        </w:rPr>
      </w:pPr>
    </w:p>
    <w:p w:rsidR="0093603C" w:rsidRPr="00CA18ED" w:rsidRDefault="0093603C" w:rsidP="0093603C">
      <w:pPr>
        <w:kinsoku w:val="0"/>
        <w:overflowPunct w:val="0"/>
        <w:textAlignment w:val="baseline"/>
        <w:rPr>
          <w:b/>
          <w:color w:val="000000" w:themeColor="text1"/>
        </w:rPr>
      </w:pPr>
      <w:r w:rsidRPr="00CA18ED">
        <w:rPr>
          <w:b/>
          <w:color w:val="000000" w:themeColor="text1"/>
        </w:rPr>
        <w:t>PETITORIA:</w:t>
      </w:r>
    </w:p>
    <w:p w:rsidR="0093603C" w:rsidRPr="00CA18ED" w:rsidRDefault="0093603C" w:rsidP="0093603C">
      <w:pPr>
        <w:kinsoku w:val="0"/>
        <w:overflowPunct w:val="0"/>
        <w:textAlignment w:val="baseline"/>
        <w:rPr>
          <w:color w:val="000000" w:themeColor="text1"/>
        </w:rPr>
      </w:pPr>
    </w:p>
    <w:p w:rsidR="0093603C" w:rsidRPr="00CA18ED" w:rsidRDefault="0093603C" w:rsidP="0093603C">
      <w:pPr>
        <w:kinsoku w:val="0"/>
        <w:overflowPunct w:val="0"/>
        <w:textAlignment w:val="baseline"/>
        <w:rPr>
          <w:color w:val="000000" w:themeColor="text1"/>
        </w:rPr>
      </w:pPr>
      <w:r w:rsidRPr="00CA18ED">
        <w:rPr>
          <w:color w:val="000000" w:themeColor="text1"/>
        </w:rPr>
        <w:t>Se acoja el recurso de nulidad planteada y se conozcan los recursos presentados.</w:t>
      </w:r>
    </w:p>
    <w:p w:rsidR="0093603C" w:rsidRPr="00CA18ED" w:rsidRDefault="0093603C" w:rsidP="0093603C">
      <w:pPr>
        <w:kinsoku w:val="0"/>
        <w:overflowPunct w:val="0"/>
        <w:textAlignment w:val="baseline"/>
        <w:rPr>
          <w:color w:val="000000" w:themeColor="text1"/>
        </w:rPr>
      </w:pPr>
    </w:p>
    <w:p w:rsidR="0034730A" w:rsidRPr="00CA18ED" w:rsidRDefault="0093603C" w:rsidP="0093603C">
      <w:pPr>
        <w:rPr>
          <w:bCs/>
          <w:color w:val="000000" w:themeColor="text1"/>
          <w:spacing w:val="-8"/>
        </w:rPr>
      </w:pPr>
      <w:r w:rsidRPr="00CA18ED">
        <w:rPr>
          <w:color w:val="000000" w:themeColor="text1"/>
        </w:rPr>
        <w:t>Caso de no acogerse el recurso, solicito se envíe el expediente ante el Tribunal de Transporte para que sea este quien conozca del recurso de apelación.</w:t>
      </w:r>
      <w:r w:rsidRPr="00CA18ED">
        <w:rPr>
          <w:bCs/>
          <w:color w:val="000000" w:themeColor="text1"/>
          <w:spacing w:val="-8"/>
        </w:rPr>
        <w:t xml:space="preserve">” (Léanse los folios 7 y 8 del expediente </w:t>
      </w:r>
      <w:proofErr w:type="spellStart"/>
      <w:r w:rsidRPr="00CA18ED">
        <w:rPr>
          <w:bCs/>
          <w:color w:val="000000" w:themeColor="text1"/>
          <w:spacing w:val="-8"/>
        </w:rPr>
        <w:t>TAT</w:t>
      </w:r>
      <w:proofErr w:type="spellEnd"/>
      <w:r w:rsidRPr="00CA18ED">
        <w:rPr>
          <w:bCs/>
          <w:color w:val="000000" w:themeColor="text1"/>
          <w:spacing w:val="-8"/>
        </w:rPr>
        <w:t>-7</w:t>
      </w:r>
      <w:r w:rsidR="00CA18ED" w:rsidRPr="00CA18ED">
        <w:rPr>
          <w:bCs/>
          <w:color w:val="000000" w:themeColor="text1"/>
          <w:spacing w:val="-8"/>
        </w:rPr>
        <w:t>2</w:t>
      </w:r>
      <w:r w:rsidRPr="00CA18ED">
        <w:rPr>
          <w:bCs/>
          <w:color w:val="000000" w:themeColor="text1"/>
          <w:spacing w:val="-8"/>
        </w:rPr>
        <w:t>-16)</w:t>
      </w:r>
    </w:p>
    <w:p w:rsidR="0093603C" w:rsidRPr="00CA18ED" w:rsidRDefault="0093603C" w:rsidP="0093603C">
      <w:pPr>
        <w:spacing w:line="276" w:lineRule="auto"/>
        <w:ind w:left="0" w:right="0"/>
        <w:rPr>
          <w:b/>
          <w:color w:val="000000" w:themeColor="text1"/>
          <w:sz w:val="24"/>
          <w:szCs w:val="24"/>
        </w:rPr>
      </w:pPr>
    </w:p>
    <w:p w:rsidR="009651AC" w:rsidRPr="00935228" w:rsidRDefault="00BA3BEC" w:rsidP="009651AC">
      <w:pPr>
        <w:spacing w:line="276" w:lineRule="auto"/>
        <w:ind w:left="0" w:right="0"/>
        <w:rPr>
          <w:color w:val="000000" w:themeColor="text1"/>
          <w:sz w:val="24"/>
          <w:szCs w:val="24"/>
        </w:rPr>
      </w:pPr>
      <w:r w:rsidRPr="00CA18ED">
        <w:rPr>
          <w:b/>
          <w:color w:val="000000" w:themeColor="text1"/>
          <w:sz w:val="24"/>
          <w:szCs w:val="24"/>
        </w:rPr>
        <w:t>SEX</w:t>
      </w:r>
      <w:r w:rsidR="009651AC" w:rsidRPr="00CA18ED">
        <w:rPr>
          <w:b/>
          <w:color w:val="000000" w:themeColor="text1"/>
          <w:sz w:val="24"/>
          <w:szCs w:val="24"/>
        </w:rPr>
        <w:t>TO. -</w:t>
      </w:r>
      <w:r w:rsidR="009651AC" w:rsidRPr="00CA18ED">
        <w:rPr>
          <w:b/>
          <w:color w:val="000000" w:themeColor="text1"/>
          <w:sz w:val="24"/>
          <w:szCs w:val="24"/>
        </w:rPr>
        <w:tab/>
      </w:r>
      <w:r w:rsidR="00D71F22" w:rsidRPr="00CA18ED">
        <w:rPr>
          <w:color w:val="000000" w:themeColor="text1"/>
          <w:sz w:val="24"/>
          <w:szCs w:val="24"/>
        </w:rPr>
        <w:t xml:space="preserve">La Junta Directiva del Consejo de Transporte Público, en el </w:t>
      </w:r>
      <w:r w:rsidR="00D71F22" w:rsidRPr="00CA18ED">
        <w:rPr>
          <w:b/>
          <w:color w:val="000000" w:themeColor="text1"/>
          <w:sz w:val="24"/>
          <w:szCs w:val="24"/>
        </w:rPr>
        <w:t>Artículo 7.5.1</w:t>
      </w:r>
      <w:r w:rsidR="00CA18ED" w:rsidRPr="00CA18ED">
        <w:rPr>
          <w:b/>
          <w:color w:val="000000" w:themeColor="text1"/>
          <w:sz w:val="24"/>
          <w:szCs w:val="24"/>
        </w:rPr>
        <w:t>0</w:t>
      </w:r>
      <w:r w:rsidR="00D71F22" w:rsidRPr="00CA18ED">
        <w:rPr>
          <w:b/>
          <w:color w:val="000000" w:themeColor="text1"/>
          <w:sz w:val="24"/>
          <w:szCs w:val="24"/>
        </w:rPr>
        <w:t xml:space="preserve"> </w:t>
      </w:r>
      <w:r w:rsidR="00D71F22" w:rsidRPr="00935228">
        <w:rPr>
          <w:b/>
          <w:color w:val="000000" w:themeColor="text1"/>
          <w:sz w:val="24"/>
          <w:szCs w:val="24"/>
        </w:rPr>
        <w:t>de la Sesión Ordinaria 25-2016 del 12 de mayo del 201</w:t>
      </w:r>
      <w:r w:rsidR="004C5E7C">
        <w:rPr>
          <w:b/>
          <w:color w:val="000000" w:themeColor="text1"/>
          <w:sz w:val="24"/>
          <w:szCs w:val="24"/>
        </w:rPr>
        <w:t>6</w:t>
      </w:r>
      <w:r w:rsidR="00D71F22" w:rsidRPr="00935228">
        <w:rPr>
          <w:color w:val="000000" w:themeColor="text1"/>
          <w:sz w:val="24"/>
          <w:szCs w:val="24"/>
        </w:rPr>
        <w:t xml:space="preserve">, conoce el informe emitido por la Dirección de Asuntos Jurídicos número </w:t>
      </w:r>
      <w:proofErr w:type="spellStart"/>
      <w:r w:rsidR="00D71F22" w:rsidRPr="00935228">
        <w:rPr>
          <w:b/>
          <w:color w:val="000000" w:themeColor="text1"/>
          <w:sz w:val="24"/>
          <w:szCs w:val="24"/>
        </w:rPr>
        <w:t>DAJ</w:t>
      </w:r>
      <w:proofErr w:type="spellEnd"/>
      <w:r w:rsidR="00D71F22" w:rsidRPr="00935228">
        <w:rPr>
          <w:b/>
          <w:color w:val="000000" w:themeColor="text1"/>
          <w:sz w:val="24"/>
          <w:szCs w:val="24"/>
        </w:rPr>
        <w:t>-2016-00163</w:t>
      </w:r>
      <w:r w:rsidR="00CA18ED" w:rsidRPr="00935228">
        <w:rPr>
          <w:b/>
          <w:color w:val="000000" w:themeColor="text1"/>
          <w:sz w:val="24"/>
          <w:szCs w:val="24"/>
        </w:rPr>
        <w:t>2</w:t>
      </w:r>
      <w:r w:rsidR="00D71F22" w:rsidRPr="00935228">
        <w:rPr>
          <w:color w:val="000000" w:themeColor="text1"/>
          <w:sz w:val="24"/>
          <w:szCs w:val="24"/>
        </w:rPr>
        <w:t xml:space="preserve"> del 5 de mayo del 2016, que expresa lo siguiente</w:t>
      </w:r>
      <w:r w:rsidR="009651AC" w:rsidRPr="00935228">
        <w:rPr>
          <w:color w:val="000000" w:themeColor="text1"/>
          <w:sz w:val="24"/>
          <w:szCs w:val="24"/>
        </w:rPr>
        <w:t xml:space="preserve">. </w:t>
      </w:r>
    </w:p>
    <w:p w:rsidR="009651AC" w:rsidRPr="00935228" w:rsidRDefault="009651AC" w:rsidP="009651AC">
      <w:pPr>
        <w:spacing w:line="276" w:lineRule="auto"/>
        <w:ind w:left="0" w:right="0"/>
        <w:rPr>
          <w:b/>
          <w:color w:val="000000" w:themeColor="text1"/>
          <w:sz w:val="24"/>
          <w:szCs w:val="24"/>
        </w:rPr>
      </w:pPr>
    </w:p>
    <w:p w:rsidR="000B41F6" w:rsidRPr="00935228" w:rsidRDefault="000B41F6" w:rsidP="00CA18ED">
      <w:pPr>
        <w:kinsoku w:val="0"/>
        <w:overflowPunct w:val="0"/>
        <w:jc w:val="center"/>
        <w:textAlignment w:val="baseline"/>
        <w:rPr>
          <w:b/>
          <w:color w:val="000000" w:themeColor="text1"/>
        </w:rPr>
      </w:pPr>
      <w:r w:rsidRPr="00935228">
        <w:rPr>
          <w:color w:val="000000" w:themeColor="text1"/>
        </w:rPr>
        <w:t>“</w:t>
      </w:r>
      <w:r w:rsidR="00F12FFA">
        <w:rPr>
          <w:color w:val="000000" w:themeColor="text1"/>
        </w:rPr>
        <w:t xml:space="preserve">(…) </w:t>
      </w:r>
      <w:r w:rsidRPr="00935228">
        <w:rPr>
          <w:b/>
          <w:color w:val="000000" w:themeColor="text1"/>
        </w:rPr>
        <w:t>CONSIDERANDO ÚNICO</w:t>
      </w:r>
    </w:p>
    <w:p w:rsidR="000B41F6" w:rsidRPr="00935228" w:rsidRDefault="000B41F6" w:rsidP="000B41F6">
      <w:pPr>
        <w:kinsoku w:val="0"/>
        <w:overflowPunct w:val="0"/>
        <w:textAlignment w:val="baseline"/>
        <w:rPr>
          <w:color w:val="000000" w:themeColor="text1"/>
        </w:rPr>
      </w:pPr>
    </w:p>
    <w:p w:rsidR="000B41F6" w:rsidRPr="00935228" w:rsidRDefault="000B41F6" w:rsidP="000B41F6">
      <w:pPr>
        <w:kinsoku w:val="0"/>
        <w:overflowPunct w:val="0"/>
        <w:textAlignment w:val="baseline"/>
        <w:rPr>
          <w:color w:val="000000" w:themeColor="text1"/>
        </w:rPr>
      </w:pPr>
      <w:r w:rsidRPr="00935228">
        <w:rPr>
          <w:color w:val="000000" w:themeColor="text1"/>
        </w:rPr>
        <w:t>Es menester aclarar en este Acto, que la Junta Directiva de este Consejo, mediante el Acuerdo 7.12.4 de la Sesión Ordinaria 63-2015 del 12 de noviembre de 2015, determine Rechazar la Revocatoria y la Nulidad presentadas, contra artículos 7.6 de la Sesión Ordinaria 11-2015 y 7.23 de la Sesión Ordinaria 42-2015.</w:t>
      </w:r>
    </w:p>
    <w:p w:rsidR="000B41F6" w:rsidRPr="00935228" w:rsidRDefault="000B41F6" w:rsidP="000B41F6">
      <w:pPr>
        <w:kinsoku w:val="0"/>
        <w:overflowPunct w:val="0"/>
        <w:textAlignment w:val="baseline"/>
        <w:rPr>
          <w:color w:val="000000" w:themeColor="text1"/>
          <w:spacing w:val="1"/>
        </w:rPr>
      </w:pPr>
    </w:p>
    <w:p w:rsidR="000B41F6" w:rsidRPr="00935228" w:rsidRDefault="000B41F6" w:rsidP="000B41F6">
      <w:pPr>
        <w:kinsoku w:val="0"/>
        <w:overflowPunct w:val="0"/>
        <w:textAlignment w:val="baseline"/>
        <w:rPr>
          <w:color w:val="000000" w:themeColor="text1"/>
          <w:spacing w:val="1"/>
        </w:rPr>
      </w:pPr>
      <w:r w:rsidRPr="00935228">
        <w:rPr>
          <w:color w:val="000000" w:themeColor="text1"/>
          <w:spacing w:val="1"/>
        </w:rPr>
        <w:t xml:space="preserve">Por lo cual, lo que cabe es elevar ante el Tribunal Administrativo de Transporte, el Recurso de Apelación en subsidio presentado en su momento, contra dichos actos administrativos, motivo por el cual, </w:t>
      </w:r>
      <w:proofErr w:type="gramStart"/>
      <w:r w:rsidRPr="00935228">
        <w:rPr>
          <w:color w:val="000000" w:themeColor="text1"/>
          <w:spacing w:val="1"/>
        </w:rPr>
        <w:t>el</w:t>
      </w:r>
      <w:proofErr w:type="gramEnd"/>
      <w:r w:rsidRPr="00935228">
        <w:rPr>
          <w:color w:val="000000" w:themeColor="text1"/>
          <w:spacing w:val="1"/>
        </w:rPr>
        <w:t xml:space="preserve"> POR TANTO, del Acuerdo 7.12.4 de la Sesión Ordinaria 63-2015, fue omiso, y debe corregirse, elevando el Recurso de Apelación a </w:t>
      </w:r>
      <w:r w:rsidRPr="00935228">
        <w:rPr>
          <w:color w:val="000000" w:themeColor="text1"/>
          <w:spacing w:val="1"/>
        </w:rPr>
        <w:lastRenderedPageBreak/>
        <w:t>conocimiento del Tribunal Administrativo de Transporte, para que proceda este a la definición de lo impugnado.</w:t>
      </w:r>
    </w:p>
    <w:p w:rsidR="000B41F6" w:rsidRPr="00935228" w:rsidRDefault="000B41F6" w:rsidP="000B41F6">
      <w:pPr>
        <w:kinsoku w:val="0"/>
        <w:overflowPunct w:val="0"/>
        <w:textAlignment w:val="baseline"/>
        <w:rPr>
          <w:color w:val="000000" w:themeColor="text1"/>
          <w:spacing w:val="1"/>
        </w:rPr>
      </w:pPr>
    </w:p>
    <w:p w:rsidR="000B41F6" w:rsidRPr="00935228" w:rsidRDefault="000B41F6" w:rsidP="000B41F6">
      <w:pPr>
        <w:kinsoku w:val="0"/>
        <w:overflowPunct w:val="0"/>
        <w:textAlignment w:val="baseline"/>
        <w:rPr>
          <w:color w:val="000000" w:themeColor="text1"/>
        </w:rPr>
      </w:pPr>
      <w:r w:rsidRPr="00935228">
        <w:rPr>
          <w:color w:val="000000" w:themeColor="text1"/>
        </w:rPr>
        <w:t xml:space="preserve">Aclarado lo anterior, se cita a continuación la Resolución del Tribunal Administrativo de Transporte, N° </w:t>
      </w:r>
      <w:proofErr w:type="spellStart"/>
      <w:r w:rsidRPr="00935228">
        <w:rPr>
          <w:color w:val="000000" w:themeColor="text1"/>
        </w:rPr>
        <w:t>TAT</w:t>
      </w:r>
      <w:proofErr w:type="spellEnd"/>
      <w:r w:rsidRPr="00935228">
        <w:rPr>
          <w:color w:val="000000" w:themeColor="text1"/>
        </w:rPr>
        <w:t xml:space="preserve"> 2849-2015 del 14 de diciembre del 2015, que específicamente sobre este tema, resolvió lo siguiente:</w:t>
      </w:r>
    </w:p>
    <w:p w:rsidR="000B41F6" w:rsidRPr="00935228" w:rsidRDefault="000B41F6" w:rsidP="000B41F6">
      <w:pPr>
        <w:kinsoku w:val="0"/>
        <w:overflowPunct w:val="0"/>
        <w:textAlignment w:val="baseline"/>
        <w:rPr>
          <w:color w:val="000000" w:themeColor="text1"/>
        </w:rPr>
      </w:pPr>
    </w:p>
    <w:p w:rsidR="000B41F6" w:rsidRPr="00935228" w:rsidRDefault="000B41F6" w:rsidP="000B41F6">
      <w:pPr>
        <w:kinsoku w:val="0"/>
        <w:overflowPunct w:val="0"/>
        <w:textAlignment w:val="baseline"/>
        <w:rPr>
          <w:i/>
          <w:iCs/>
          <w:color w:val="000000" w:themeColor="text1"/>
        </w:rPr>
      </w:pPr>
      <w:r w:rsidRPr="00935228">
        <w:rPr>
          <w:i/>
          <w:iCs/>
          <w:color w:val="000000" w:themeColor="text1"/>
        </w:rPr>
        <w:t>“…</w:t>
      </w:r>
    </w:p>
    <w:p w:rsidR="000B41F6" w:rsidRPr="00935228" w:rsidRDefault="000B41F6" w:rsidP="000B41F6">
      <w:pPr>
        <w:kinsoku w:val="0"/>
        <w:overflowPunct w:val="0"/>
        <w:textAlignment w:val="baseline"/>
        <w:rPr>
          <w:i/>
          <w:iCs/>
          <w:color w:val="000000" w:themeColor="text1"/>
        </w:rPr>
      </w:pPr>
      <w:r w:rsidRPr="00935228">
        <w:rPr>
          <w:i/>
          <w:iCs/>
          <w:color w:val="000000" w:themeColor="text1"/>
        </w:rPr>
        <w:t xml:space="preserve">Tal y como lo ha señalado este Tribunal precedentemente, </w:t>
      </w:r>
      <w:r w:rsidRPr="00935228">
        <w:rPr>
          <w:b/>
          <w:bCs/>
          <w:i/>
          <w:iCs/>
          <w:color w:val="000000" w:themeColor="text1"/>
        </w:rPr>
        <w:t xml:space="preserve">los Actos que Resuelven Recursos Administrativos Ordinarios NO SON RECURRIBLES en sí, pues se generaría una pluralidad impropia y patología de impugnaciones. </w:t>
      </w:r>
      <w:r w:rsidRPr="00935228">
        <w:rPr>
          <w:i/>
          <w:iCs/>
          <w:color w:val="000000" w:themeColor="text1"/>
        </w:rPr>
        <w:t>Siendo preclaro que se trataría de la Impugnación Improcedente de un Acto por el cual —a su vez- se Rechaza un recurso Precedente. Se trataría de la Impugnación de un Acto que Resuelve un Recurso (Recurso sobre Recurso).</w:t>
      </w:r>
    </w:p>
    <w:p w:rsidR="000B41F6" w:rsidRPr="00935228" w:rsidRDefault="000B41F6" w:rsidP="000B41F6">
      <w:pPr>
        <w:kinsoku w:val="0"/>
        <w:overflowPunct w:val="0"/>
        <w:textAlignment w:val="baseline"/>
        <w:rPr>
          <w:i/>
          <w:iCs/>
          <w:color w:val="000000" w:themeColor="text1"/>
        </w:rPr>
      </w:pPr>
      <w:r w:rsidRPr="00935228">
        <w:rPr>
          <w:i/>
          <w:iCs/>
          <w:color w:val="000000" w:themeColor="text1"/>
        </w:rPr>
        <w:t>…</w:t>
      </w:r>
    </w:p>
    <w:p w:rsidR="000B41F6" w:rsidRPr="00935228" w:rsidRDefault="000B41F6" w:rsidP="000B41F6">
      <w:pPr>
        <w:kinsoku w:val="0"/>
        <w:overflowPunct w:val="0"/>
        <w:textAlignment w:val="baseline"/>
        <w:rPr>
          <w:i/>
          <w:iCs/>
          <w:color w:val="000000" w:themeColor="text1"/>
        </w:rPr>
      </w:pPr>
      <w:r w:rsidRPr="00935228">
        <w:rPr>
          <w:i/>
          <w:iCs/>
          <w:color w:val="000000" w:themeColor="text1"/>
        </w:rPr>
        <w:t xml:space="preserve">Aplicable al Caso, se tiene que mediante Resolución N° </w:t>
      </w:r>
      <w:proofErr w:type="spellStart"/>
      <w:r w:rsidRPr="00935228">
        <w:rPr>
          <w:i/>
          <w:iCs/>
          <w:color w:val="000000" w:themeColor="text1"/>
        </w:rPr>
        <w:t>TAT</w:t>
      </w:r>
      <w:proofErr w:type="spellEnd"/>
      <w:r w:rsidRPr="00935228">
        <w:rPr>
          <w:i/>
          <w:iCs/>
          <w:color w:val="000000" w:themeColor="text1"/>
        </w:rPr>
        <w:t xml:space="preserve">-2337-2014 de las 10:15 horas del 27 de </w:t>
      </w:r>
      <w:proofErr w:type="gramStart"/>
      <w:r w:rsidRPr="00935228">
        <w:rPr>
          <w:i/>
          <w:iCs/>
          <w:color w:val="000000" w:themeColor="text1"/>
        </w:rPr>
        <w:t>Agosto</w:t>
      </w:r>
      <w:proofErr w:type="gramEnd"/>
      <w:r w:rsidRPr="00935228">
        <w:rPr>
          <w:i/>
          <w:iCs/>
          <w:color w:val="000000" w:themeColor="text1"/>
        </w:rPr>
        <w:t xml:space="preserve"> del 2014, este Tribunal claramente determinó:</w:t>
      </w:r>
    </w:p>
    <w:p w:rsidR="000B41F6" w:rsidRPr="00935228" w:rsidRDefault="000B41F6" w:rsidP="000B41F6">
      <w:pPr>
        <w:kinsoku w:val="0"/>
        <w:overflowPunct w:val="0"/>
        <w:textAlignment w:val="baseline"/>
        <w:rPr>
          <w:i/>
          <w:iCs/>
          <w:color w:val="000000" w:themeColor="text1"/>
        </w:rPr>
      </w:pPr>
      <w:r w:rsidRPr="00935228">
        <w:rPr>
          <w:i/>
          <w:iCs/>
          <w:color w:val="000000" w:themeColor="text1"/>
        </w:rPr>
        <w:t>“…</w:t>
      </w:r>
    </w:p>
    <w:p w:rsidR="000B41F6" w:rsidRPr="00935228" w:rsidRDefault="000B41F6" w:rsidP="000B41F6">
      <w:pPr>
        <w:kinsoku w:val="0"/>
        <w:overflowPunct w:val="0"/>
        <w:textAlignment w:val="baseline"/>
        <w:rPr>
          <w:b/>
          <w:bCs/>
          <w:i/>
          <w:iCs/>
          <w:color w:val="000000" w:themeColor="text1"/>
        </w:rPr>
      </w:pPr>
      <w:r w:rsidRPr="00935228">
        <w:rPr>
          <w:i/>
          <w:iCs/>
          <w:color w:val="000000" w:themeColor="text1"/>
        </w:rPr>
        <w:t xml:space="preserve">Debe señalarse que el ejercicio del régimen de impugnación de los actos administrativos que resulten revisables, conlleva la preclusión de esa etapa procesal, de forma tal que </w:t>
      </w:r>
      <w:r w:rsidRPr="00935228">
        <w:rPr>
          <w:b/>
          <w:bCs/>
          <w:i/>
          <w:iCs/>
          <w:color w:val="000000" w:themeColor="text1"/>
        </w:rPr>
        <w:t>al resolver en su oportunidad la Junta Directiva del Consejo de Transporte Público en primera instancia el recurso presentado, ello conduce obligatoriamente a la habilitación del órgano que conoce en alzada, sea, este Tribunal cuya resolución agota la vía administrativa.</w:t>
      </w:r>
    </w:p>
    <w:p w:rsidR="000B41F6" w:rsidRPr="00935228" w:rsidRDefault="000B41F6" w:rsidP="000B41F6">
      <w:pPr>
        <w:kinsoku w:val="0"/>
        <w:overflowPunct w:val="0"/>
        <w:textAlignment w:val="baseline"/>
        <w:rPr>
          <w:i/>
          <w:iCs/>
          <w:color w:val="000000" w:themeColor="text1"/>
          <w:spacing w:val="-2"/>
        </w:rPr>
      </w:pPr>
      <w:r w:rsidRPr="00935228">
        <w:rPr>
          <w:i/>
          <w:iCs/>
          <w:color w:val="000000" w:themeColor="text1"/>
          <w:spacing w:val="-2"/>
        </w:rPr>
        <w:t>En cuanto al principio de preclusión, la doctrina seriala: "Este representado por el hecho de que las diversas etapas del proceso se desarrollan en forma sucesiva, mediante la clausura definitiva de coda una de ellas, impidiéndose el regreso a etapas y momentos procesales ya extinguidos y consumados. La preclusión es la perdida, extinción o consumación de una facultad procesal"…</w:t>
      </w:r>
    </w:p>
    <w:p w:rsidR="000B41F6" w:rsidRPr="00935228" w:rsidRDefault="000B41F6" w:rsidP="000B41F6">
      <w:pPr>
        <w:kinsoku w:val="0"/>
        <w:overflowPunct w:val="0"/>
        <w:textAlignment w:val="baseline"/>
        <w:rPr>
          <w:i/>
          <w:iCs/>
          <w:color w:val="000000" w:themeColor="text1"/>
        </w:rPr>
      </w:pPr>
    </w:p>
    <w:p w:rsidR="000B41F6" w:rsidRPr="00935228" w:rsidRDefault="000B41F6" w:rsidP="000B41F6">
      <w:pPr>
        <w:kinsoku w:val="0"/>
        <w:overflowPunct w:val="0"/>
        <w:textAlignment w:val="baseline"/>
        <w:rPr>
          <w:i/>
          <w:iCs/>
          <w:color w:val="000000" w:themeColor="text1"/>
        </w:rPr>
      </w:pPr>
      <w:r w:rsidRPr="00935228">
        <w:rPr>
          <w:i/>
          <w:iCs/>
          <w:color w:val="000000" w:themeColor="text1"/>
        </w:rPr>
        <w:t xml:space="preserve">Así, </w:t>
      </w:r>
      <w:r w:rsidRPr="00935228">
        <w:rPr>
          <w:b/>
          <w:bCs/>
          <w:i/>
          <w:iCs/>
          <w:color w:val="000000" w:themeColor="text1"/>
        </w:rPr>
        <w:t xml:space="preserve">ante la resolución del a quo corresponde el apersonamiento del recurrente ante la instancia de alzada, dándole la posibilidad de referirse a los argumentos sostenidos por la Administración, como fundamento de la resolución </w:t>
      </w:r>
      <w:proofErr w:type="gramStart"/>
      <w:r w:rsidRPr="00935228">
        <w:rPr>
          <w:b/>
          <w:bCs/>
          <w:i/>
          <w:iCs/>
          <w:color w:val="000000" w:themeColor="text1"/>
        </w:rPr>
        <w:t>adoptada</w:t>
      </w:r>
      <w:proofErr w:type="gramEnd"/>
      <w:r w:rsidRPr="00935228">
        <w:rPr>
          <w:b/>
          <w:bCs/>
          <w:i/>
          <w:iCs/>
          <w:color w:val="000000" w:themeColor="text1"/>
        </w:rPr>
        <w:t xml:space="preserve"> pero de ninguna manera resulta procedente la impugnación de </w:t>
      </w:r>
      <w:r w:rsidRPr="00935228">
        <w:rPr>
          <w:b/>
          <w:bCs/>
          <w:i/>
          <w:iCs/>
          <w:color w:val="000000" w:themeColor="text1"/>
          <w:spacing w:val="9"/>
        </w:rPr>
        <w:t xml:space="preserve">dicho acto, </w:t>
      </w:r>
      <w:r w:rsidRPr="00935228">
        <w:rPr>
          <w:i/>
          <w:iCs/>
          <w:color w:val="000000" w:themeColor="text1"/>
          <w:spacing w:val="9"/>
        </w:rPr>
        <w:t xml:space="preserve">por cuanto deviene en inimpugnable por su </w:t>
      </w:r>
      <w:r w:rsidRPr="00935228">
        <w:rPr>
          <w:i/>
          <w:iCs/>
          <w:color w:val="000000" w:themeColor="text1"/>
        </w:rPr>
        <w:t>naturaleza, pues lo contrario dará: lugar a un trámite inmerso en un círculo vicioso sin fin..." (el resaltado es nuestro)</w:t>
      </w:r>
    </w:p>
    <w:p w:rsidR="000B41F6" w:rsidRPr="00935228" w:rsidRDefault="000B41F6" w:rsidP="000B41F6">
      <w:pPr>
        <w:kinsoku w:val="0"/>
        <w:overflowPunct w:val="0"/>
        <w:textAlignment w:val="baseline"/>
        <w:rPr>
          <w:color w:val="000000" w:themeColor="text1"/>
        </w:rPr>
      </w:pPr>
    </w:p>
    <w:p w:rsidR="000B41F6" w:rsidRPr="00935228" w:rsidRDefault="000B41F6" w:rsidP="004E4FAF">
      <w:pPr>
        <w:kinsoku w:val="0"/>
        <w:overflowPunct w:val="0"/>
        <w:textAlignment w:val="baseline"/>
        <w:rPr>
          <w:color w:val="000000" w:themeColor="text1"/>
        </w:rPr>
      </w:pPr>
      <w:r w:rsidRPr="00935228">
        <w:rPr>
          <w:color w:val="000000" w:themeColor="text1"/>
        </w:rPr>
        <w:t>Es totalmente clara y apegada al derecho, la posición del Tribunal Administrativo de Transporte, que esta Dirección comparte y acoge, y por lo cual en este caso, sin conocer sobre el fondo, debe elevarse la Apelación, de los Recursos primarios (contra artículos 7.6 de la Sesión Ordinaria 11-2015 y 7.23 de la Sesión Ordinaria 42</w:t>
      </w:r>
      <w:r w:rsidRPr="00935228">
        <w:rPr>
          <w:color w:val="000000" w:themeColor="text1"/>
        </w:rPr>
        <w:softHyphen/>
        <w:t xml:space="preserve">2015), para ante el Tribunal, pues los Recursos presentados en contra del artículo 7.12.4 de la Sesión Ordinaria 63-2015 y que aquí se conoce, deben rechazarse por improcedentes, por tratarse de un Acto Administrativo, que ya no es recurrible en esta instancia. (…)” (Léanse los folios del 4 al 5 del expediente administrativo </w:t>
      </w:r>
      <w:proofErr w:type="spellStart"/>
      <w:r w:rsidRPr="00935228">
        <w:rPr>
          <w:color w:val="000000" w:themeColor="text1"/>
        </w:rPr>
        <w:t>TAT</w:t>
      </w:r>
      <w:proofErr w:type="spellEnd"/>
      <w:r w:rsidRPr="00935228">
        <w:rPr>
          <w:color w:val="000000" w:themeColor="text1"/>
        </w:rPr>
        <w:t>-7</w:t>
      </w:r>
      <w:r w:rsidR="00935228" w:rsidRPr="00935228">
        <w:rPr>
          <w:color w:val="000000" w:themeColor="text1"/>
        </w:rPr>
        <w:t>2</w:t>
      </w:r>
      <w:r w:rsidRPr="00935228">
        <w:rPr>
          <w:color w:val="000000" w:themeColor="text1"/>
        </w:rPr>
        <w:t>-16)</w:t>
      </w:r>
    </w:p>
    <w:p w:rsidR="000B41F6" w:rsidRPr="00935228" w:rsidRDefault="000B41F6" w:rsidP="009651AC">
      <w:pPr>
        <w:spacing w:line="276" w:lineRule="auto"/>
        <w:ind w:left="0" w:right="0"/>
        <w:rPr>
          <w:color w:val="000000" w:themeColor="text1"/>
          <w:sz w:val="24"/>
          <w:szCs w:val="24"/>
        </w:rPr>
      </w:pPr>
    </w:p>
    <w:p w:rsidR="004E4FAF" w:rsidRPr="00935228" w:rsidRDefault="004E4FAF" w:rsidP="004E4FAF">
      <w:pPr>
        <w:spacing w:line="276" w:lineRule="auto"/>
        <w:ind w:left="0" w:right="0"/>
        <w:rPr>
          <w:color w:val="000000" w:themeColor="text1"/>
          <w:sz w:val="24"/>
          <w:szCs w:val="24"/>
        </w:rPr>
      </w:pPr>
      <w:r w:rsidRPr="00935228">
        <w:rPr>
          <w:color w:val="000000" w:themeColor="text1"/>
          <w:sz w:val="24"/>
          <w:szCs w:val="24"/>
        </w:rPr>
        <w:t>La Junta Directiva acoge las recomendaciones del informe y acuerda lo siguiente:</w:t>
      </w:r>
    </w:p>
    <w:p w:rsidR="004E4FAF" w:rsidRPr="00935228" w:rsidRDefault="004E4FAF" w:rsidP="004E4FAF">
      <w:pPr>
        <w:autoSpaceDE w:val="0"/>
        <w:autoSpaceDN w:val="0"/>
        <w:adjustRightInd w:val="0"/>
        <w:rPr>
          <w:bCs/>
          <w:color w:val="000000" w:themeColor="text1"/>
        </w:rPr>
      </w:pPr>
    </w:p>
    <w:p w:rsidR="004E4FAF" w:rsidRPr="00935228" w:rsidRDefault="004E4FAF" w:rsidP="004E4FAF">
      <w:pPr>
        <w:autoSpaceDE w:val="0"/>
        <w:autoSpaceDN w:val="0"/>
        <w:adjustRightInd w:val="0"/>
        <w:rPr>
          <w:b/>
          <w:bCs/>
          <w:color w:val="000000" w:themeColor="text1"/>
        </w:rPr>
      </w:pPr>
      <w:r w:rsidRPr="00935228">
        <w:rPr>
          <w:bCs/>
          <w:color w:val="000000" w:themeColor="text1"/>
        </w:rPr>
        <w:t>“</w:t>
      </w:r>
      <w:r w:rsidRPr="00935228">
        <w:rPr>
          <w:b/>
          <w:bCs/>
          <w:color w:val="000000" w:themeColor="text1"/>
        </w:rPr>
        <w:t xml:space="preserve">POR TANTO, SE ACUERDA: </w:t>
      </w:r>
    </w:p>
    <w:p w:rsidR="00F84112" w:rsidRPr="00935228" w:rsidRDefault="00F84112" w:rsidP="00F84112">
      <w:pPr>
        <w:widowControl w:val="0"/>
        <w:kinsoku w:val="0"/>
        <w:overflowPunct w:val="0"/>
        <w:textAlignment w:val="baseline"/>
        <w:rPr>
          <w:color w:val="000000" w:themeColor="text1"/>
          <w:spacing w:val="5"/>
        </w:rPr>
      </w:pPr>
    </w:p>
    <w:p w:rsidR="00F84112" w:rsidRDefault="00F84112" w:rsidP="00F84112">
      <w:pPr>
        <w:widowControl w:val="0"/>
        <w:numPr>
          <w:ilvl w:val="0"/>
          <w:numId w:val="30"/>
        </w:numPr>
        <w:tabs>
          <w:tab w:val="clear" w:pos="1080"/>
          <w:tab w:val="num" w:pos="1276"/>
        </w:tabs>
        <w:kinsoku w:val="0"/>
        <w:overflowPunct w:val="0"/>
        <w:ind w:left="1276" w:hanging="425"/>
        <w:textAlignment w:val="baseline"/>
        <w:rPr>
          <w:color w:val="000000" w:themeColor="text1"/>
          <w:spacing w:val="5"/>
        </w:rPr>
      </w:pPr>
      <w:r w:rsidRPr="00935228">
        <w:rPr>
          <w:color w:val="000000" w:themeColor="text1"/>
          <w:spacing w:val="5"/>
        </w:rPr>
        <w:t xml:space="preserve">Aprobar, basados en los fundamentos, motivos y contenidos, desarrollados en los considerandos del oficio </w:t>
      </w:r>
      <w:proofErr w:type="spellStart"/>
      <w:r w:rsidRPr="00935228">
        <w:rPr>
          <w:color w:val="000000" w:themeColor="text1"/>
          <w:spacing w:val="5"/>
        </w:rPr>
        <w:t>DAJ</w:t>
      </w:r>
      <w:proofErr w:type="spellEnd"/>
      <w:r w:rsidRPr="00935228">
        <w:rPr>
          <w:color w:val="000000" w:themeColor="text1"/>
          <w:spacing w:val="5"/>
        </w:rPr>
        <w:t xml:space="preserve"> 2016-00163</w:t>
      </w:r>
      <w:r w:rsidR="00935228">
        <w:rPr>
          <w:color w:val="000000" w:themeColor="text1"/>
          <w:spacing w:val="5"/>
        </w:rPr>
        <w:t>2</w:t>
      </w:r>
      <w:r w:rsidRPr="00935228">
        <w:rPr>
          <w:color w:val="000000" w:themeColor="text1"/>
          <w:spacing w:val="5"/>
        </w:rPr>
        <w:t>, todas las recomendaciones contenidas en el oficio dicho, el cual forma parte integral de este acuerdo.</w:t>
      </w:r>
    </w:p>
    <w:p w:rsidR="00935228" w:rsidRPr="00935228" w:rsidRDefault="00935228" w:rsidP="00935228">
      <w:pPr>
        <w:widowControl w:val="0"/>
        <w:kinsoku w:val="0"/>
        <w:overflowPunct w:val="0"/>
        <w:ind w:left="1276"/>
        <w:textAlignment w:val="baseline"/>
        <w:rPr>
          <w:color w:val="000000" w:themeColor="text1"/>
          <w:spacing w:val="5"/>
        </w:rPr>
      </w:pPr>
    </w:p>
    <w:p w:rsidR="00F84112" w:rsidRDefault="00F84112" w:rsidP="00F84112">
      <w:pPr>
        <w:widowControl w:val="0"/>
        <w:numPr>
          <w:ilvl w:val="0"/>
          <w:numId w:val="31"/>
        </w:numPr>
        <w:tabs>
          <w:tab w:val="clear" w:pos="1080"/>
          <w:tab w:val="num" w:pos="1276"/>
        </w:tabs>
        <w:kinsoku w:val="0"/>
        <w:overflowPunct w:val="0"/>
        <w:ind w:left="1276" w:hanging="425"/>
        <w:textAlignment w:val="baseline"/>
        <w:rPr>
          <w:color w:val="000000" w:themeColor="text1"/>
          <w:spacing w:val="5"/>
        </w:rPr>
      </w:pPr>
      <w:r w:rsidRPr="00935228">
        <w:rPr>
          <w:color w:val="000000" w:themeColor="text1"/>
          <w:spacing w:val="5"/>
        </w:rPr>
        <w:t xml:space="preserve">Rechazar el recurso de Revocatoria contra el artículo 7.12.4 de la sesión </w:t>
      </w:r>
      <w:r w:rsidRPr="00935228">
        <w:rPr>
          <w:color w:val="000000" w:themeColor="text1"/>
          <w:spacing w:val="5"/>
        </w:rPr>
        <w:lastRenderedPageBreak/>
        <w:t>ordinaria 63-2015, por tratarse de un Acto Administrativo que resolvió Recurso Administrativos Ordinarios.</w:t>
      </w:r>
    </w:p>
    <w:p w:rsidR="00935228" w:rsidRPr="00935228" w:rsidRDefault="00935228" w:rsidP="00935228">
      <w:pPr>
        <w:widowControl w:val="0"/>
        <w:kinsoku w:val="0"/>
        <w:overflowPunct w:val="0"/>
        <w:ind w:left="1276"/>
        <w:textAlignment w:val="baseline"/>
        <w:rPr>
          <w:color w:val="000000" w:themeColor="text1"/>
          <w:spacing w:val="5"/>
        </w:rPr>
      </w:pPr>
    </w:p>
    <w:p w:rsidR="00F84112" w:rsidRDefault="00F84112" w:rsidP="00F84112">
      <w:pPr>
        <w:widowControl w:val="0"/>
        <w:numPr>
          <w:ilvl w:val="0"/>
          <w:numId w:val="30"/>
        </w:numPr>
        <w:tabs>
          <w:tab w:val="clear" w:pos="1080"/>
          <w:tab w:val="num" w:pos="1276"/>
        </w:tabs>
        <w:kinsoku w:val="0"/>
        <w:overflowPunct w:val="0"/>
        <w:ind w:left="1276" w:hanging="425"/>
        <w:textAlignment w:val="baseline"/>
        <w:rPr>
          <w:color w:val="000000" w:themeColor="text1"/>
          <w:spacing w:val="5"/>
        </w:rPr>
      </w:pPr>
      <w:r w:rsidRPr="00935228">
        <w:rPr>
          <w:color w:val="000000" w:themeColor="text1"/>
          <w:spacing w:val="5"/>
        </w:rPr>
        <w:t>Elévese el recurso de Apelación: contra los artículos 7.6 de la sesión Ordinaria 11-2015 y 7.23 de la Sesión Ordinaria 42-2015, cuya revocatoria fue conocida en el artículo 7.12.4 de la Sesión Ordinaria 63</w:t>
      </w:r>
      <w:r w:rsidRPr="00935228">
        <w:rPr>
          <w:color w:val="000000" w:themeColor="text1"/>
          <w:spacing w:val="5"/>
        </w:rPr>
        <w:softHyphen/>
        <w:t>2015, para conocimiento del Tribunal Administrativo de Transportes.</w:t>
      </w:r>
    </w:p>
    <w:p w:rsidR="00935228" w:rsidRPr="00935228" w:rsidRDefault="00935228" w:rsidP="00935228">
      <w:pPr>
        <w:widowControl w:val="0"/>
        <w:kinsoku w:val="0"/>
        <w:overflowPunct w:val="0"/>
        <w:ind w:left="1276"/>
        <w:textAlignment w:val="baseline"/>
        <w:rPr>
          <w:color w:val="000000" w:themeColor="text1"/>
          <w:spacing w:val="5"/>
        </w:rPr>
      </w:pPr>
    </w:p>
    <w:p w:rsidR="004E4FAF" w:rsidRPr="00935228" w:rsidRDefault="00F84112" w:rsidP="00F84112">
      <w:pPr>
        <w:widowControl w:val="0"/>
        <w:numPr>
          <w:ilvl w:val="0"/>
          <w:numId w:val="32"/>
        </w:numPr>
        <w:tabs>
          <w:tab w:val="clear" w:pos="1080"/>
          <w:tab w:val="num" w:pos="1276"/>
        </w:tabs>
        <w:kinsoku w:val="0"/>
        <w:overflowPunct w:val="0"/>
        <w:ind w:left="1276" w:hanging="425"/>
        <w:textAlignment w:val="baseline"/>
        <w:rPr>
          <w:color w:val="000000" w:themeColor="text1"/>
          <w:spacing w:val="5"/>
        </w:rPr>
      </w:pPr>
      <w:r w:rsidRPr="00935228">
        <w:rPr>
          <w:color w:val="000000" w:themeColor="text1"/>
          <w:spacing w:val="5"/>
        </w:rPr>
        <w:t xml:space="preserve">Elevar el Recurso de Apelación contra el artículo 7.12.4 de la Sesión Ordinaria 63-2015 al Tribunal Administrativo de Transporte. </w:t>
      </w:r>
      <w:r w:rsidR="004E4FAF" w:rsidRPr="00935228">
        <w:rPr>
          <w:color w:val="000000" w:themeColor="text1"/>
          <w:spacing w:val="5"/>
        </w:rPr>
        <w:t xml:space="preserve">(…)” (Léase el folio </w:t>
      </w:r>
      <w:r w:rsidRPr="00935228">
        <w:rPr>
          <w:color w:val="000000" w:themeColor="text1"/>
          <w:spacing w:val="5"/>
        </w:rPr>
        <w:t>1</w:t>
      </w:r>
      <w:r w:rsidR="004E4FAF" w:rsidRPr="00935228">
        <w:rPr>
          <w:color w:val="000000" w:themeColor="text1"/>
          <w:spacing w:val="5"/>
        </w:rPr>
        <w:t xml:space="preserve"> del expediente </w:t>
      </w:r>
      <w:proofErr w:type="spellStart"/>
      <w:r w:rsidR="004E4FAF" w:rsidRPr="00935228">
        <w:rPr>
          <w:color w:val="000000" w:themeColor="text1"/>
          <w:spacing w:val="5"/>
        </w:rPr>
        <w:t>TAT</w:t>
      </w:r>
      <w:proofErr w:type="spellEnd"/>
      <w:r w:rsidR="004E4FAF" w:rsidRPr="00935228">
        <w:rPr>
          <w:color w:val="000000" w:themeColor="text1"/>
          <w:spacing w:val="5"/>
        </w:rPr>
        <w:t>-7</w:t>
      </w:r>
      <w:r w:rsidR="00935228" w:rsidRPr="00935228">
        <w:rPr>
          <w:color w:val="000000" w:themeColor="text1"/>
          <w:spacing w:val="5"/>
        </w:rPr>
        <w:t>2</w:t>
      </w:r>
      <w:r w:rsidR="004E4FAF" w:rsidRPr="00935228">
        <w:rPr>
          <w:color w:val="000000" w:themeColor="text1"/>
          <w:spacing w:val="5"/>
        </w:rPr>
        <w:t>-16)</w:t>
      </w:r>
    </w:p>
    <w:p w:rsidR="00D71F22" w:rsidRPr="00935228" w:rsidRDefault="00D71F22" w:rsidP="009651AC">
      <w:pPr>
        <w:spacing w:line="276" w:lineRule="auto"/>
        <w:ind w:left="0" w:right="0"/>
        <w:rPr>
          <w:color w:val="000000" w:themeColor="text1"/>
          <w:sz w:val="24"/>
          <w:szCs w:val="24"/>
        </w:rPr>
      </w:pPr>
    </w:p>
    <w:p w:rsidR="00D71F22" w:rsidRPr="00935228" w:rsidRDefault="00F84112" w:rsidP="009651AC">
      <w:pPr>
        <w:spacing w:line="276" w:lineRule="auto"/>
        <w:ind w:left="0" w:right="0"/>
        <w:rPr>
          <w:color w:val="000000" w:themeColor="text1"/>
          <w:sz w:val="24"/>
          <w:szCs w:val="24"/>
        </w:rPr>
      </w:pPr>
      <w:r w:rsidRPr="00935228">
        <w:rPr>
          <w:color w:val="000000" w:themeColor="text1"/>
          <w:sz w:val="24"/>
          <w:szCs w:val="24"/>
        </w:rPr>
        <w:t xml:space="preserve">El acuerdo fue notificado el </w:t>
      </w:r>
      <w:r w:rsidRPr="00935228">
        <w:rPr>
          <w:b/>
          <w:color w:val="000000" w:themeColor="text1"/>
          <w:sz w:val="24"/>
          <w:szCs w:val="24"/>
        </w:rPr>
        <w:t>20 de mayo del 2016</w:t>
      </w:r>
      <w:r w:rsidRPr="00935228">
        <w:rPr>
          <w:color w:val="000000" w:themeColor="text1"/>
          <w:sz w:val="24"/>
          <w:szCs w:val="24"/>
        </w:rPr>
        <w:t xml:space="preserve"> al fax número 2524-1156. (Léase el folio </w:t>
      </w:r>
      <w:r w:rsidR="00935228" w:rsidRPr="00935228">
        <w:rPr>
          <w:color w:val="000000" w:themeColor="text1"/>
          <w:sz w:val="24"/>
          <w:szCs w:val="24"/>
        </w:rPr>
        <w:t>2</w:t>
      </w:r>
      <w:r w:rsidRPr="00935228">
        <w:rPr>
          <w:color w:val="000000" w:themeColor="text1"/>
          <w:sz w:val="24"/>
          <w:szCs w:val="24"/>
        </w:rPr>
        <w:t xml:space="preserve"> del expediente </w:t>
      </w:r>
      <w:proofErr w:type="spellStart"/>
      <w:r w:rsidRPr="00935228">
        <w:rPr>
          <w:color w:val="000000" w:themeColor="text1"/>
          <w:sz w:val="24"/>
          <w:szCs w:val="24"/>
        </w:rPr>
        <w:t>TAT</w:t>
      </w:r>
      <w:proofErr w:type="spellEnd"/>
      <w:r w:rsidRPr="00935228">
        <w:rPr>
          <w:color w:val="000000" w:themeColor="text1"/>
          <w:sz w:val="24"/>
          <w:szCs w:val="24"/>
        </w:rPr>
        <w:t>-7</w:t>
      </w:r>
      <w:r w:rsidR="00935228" w:rsidRPr="00935228">
        <w:rPr>
          <w:color w:val="000000" w:themeColor="text1"/>
          <w:sz w:val="24"/>
          <w:szCs w:val="24"/>
        </w:rPr>
        <w:t>2</w:t>
      </w:r>
      <w:r w:rsidRPr="00935228">
        <w:rPr>
          <w:color w:val="000000" w:themeColor="text1"/>
          <w:sz w:val="24"/>
          <w:szCs w:val="24"/>
        </w:rPr>
        <w:t>-16)</w:t>
      </w:r>
    </w:p>
    <w:p w:rsidR="00D71F22" w:rsidRPr="00A22DA1" w:rsidRDefault="00D71F22" w:rsidP="009651AC">
      <w:pPr>
        <w:spacing w:line="276" w:lineRule="auto"/>
        <w:ind w:left="0" w:right="0"/>
        <w:rPr>
          <w:color w:val="000000" w:themeColor="text1"/>
          <w:sz w:val="24"/>
          <w:szCs w:val="24"/>
        </w:rPr>
      </w:pPr>
    </w:p>
    <w:p w:rsidR="009651AC" w:rsidRPr="00A22DA1" w:rsidRDefault="009651AC" w:rsidP="009651AC">
      <w:pPr>
        <w:spacing w:line="276" w:lineRule="auto"/>
        <w:ind w:left="0" w:right="0"/>
        <w:rPr>
          <w:color w:val="000000" w:themeColor="text1"/>
          <w:sz w:val="24"/>
          <w:szCs w:val="24"/>
        </w:rPr>
      </w:pPr>
      <w:proofErr w:type="spellStart"/>
      <w:r w:rsidRPr="00A22DA1">
        <w:rPr>
          <w:b/>
          <w:color w:val="000000" w:themeColor="text1"/>
          <w:sz w:val="24"/>
          <w:szCs w:val="24"/>
        </w:rPr>
        <w:t>SET</w:t>
      </w:r>
      <w:r w:rsidR="00BA3BEC" w:rsidRPr="00A22DA1">
        <w:rPr>
          <w:b/>
          <w:color w:val="000000" w:themeColor="text1"/>
          <w:sz w:val="24"/>
          <w:szCs w:val="24"/>
        </w:rPr>
        <w:t>IM</w:t>
      </w:r>
      <w:r w:rsidRPr="00A22DA1">
        <w:rPr>
          <w:b/>
          <w:color w:val="000000" w:themeColor="text1"/>
          <w:sz w:val="24"/>
          <w:szCs w:val="24"/>
        </w:rPr>
        <w:t>O</w:t>
      </w:r>
      <w:proofErr w:type="spellEnd"/>
      <w:r w:rsidRPr="00A22DA1">
        <w:rPr>
          <w:b/>
          <w:color w:val="000000" w:themeColor="text1"/>
          <w:sz w:val="24"/>
          <w:szCs w:val="24"/>
        </w:rPr>
        <w:t>. -</w:t>
      </w:r>
      <w:r w:rsidRPr="00A22DA1">
        <w:rPr>
          <w:b/>
          <w:color w:val="000000" w:themeColor="text1"/>
          <w:sz w:val="24"/>
          <w:szCs w:val="24"/>
        </w:rPr>
        <w:tab/>
      </w:r>
      <w:r w:rsidRPr="00A22DA1">
        <w:rPr>
          <w:color w:val="000000" w:themeColor="text1"/>
          <w:sz w:val="24"/>
          <w:szCs w:val="24"/>
        </w:rPr>
        <w:t xml:space="preserve">En razón a lo anterior y en observancia de los términos y prescripciones de Ley, se procede a determinar lo pertinente. </w:t>
      </w:r>
    </w:p>
    <w:p w:rsidR="00935228" w:rsidRPr="00FC75B5" w:rsidRDefault="00935228" w:rsidP="00374D55">
      <w:pPr>
        <w:spacing w:line="276" w:lineRule="auto"/>
        <w:ind w:left="0" w:right="0"/>
        <w:rPr>
          <w:b/>
          <w:color w:val="000000" w:themeColor="text1"/>
          <w:sz w:val="24"/>
          <w:szCs w:val="24"/>
        </w:rPr>
      </w:pPr>
    </w:p>
    <w:p w:rsidR="00374D55" w:rsidRPr="00FC75B5" w:rsidRDefault="00374D55" w:rsidP="00374D55">
      <w:pPr>
        <w:spacing w:line="276" w:lineRule="auto"/>
        <w:ind w:left="0" w:right="0"/>
        <w:rPr>
          <w:b/>
          <w:color w:val="000000" w:themeColor="text1"/>
          <w:sz w:val="24"/>
          <w:szCs w:val="24"/>
        </w:rPr>
      </w:pPr>
      <w:r w:rsidRPr="00FC75B5">
        <w:rPr>
          <w:b/>
          <w:color w:val="000000" w:themeColor="text1"/>
          <w:sz w:val="24"/>
          <w:szCs w:val="24"/>
        </w:rPr>
        <w:t>REDACTA EL JUEZ</w:t>
      </w:r>
      <w:r w:rsidR="004B4513" w:rsidRPr="00FC75B5">
        <w:rPr>
          <w:b/>
          <w:color w:val="000000" w:themeColor="text1"/>
          <w:sz w:val="24"/>
          <w:szCs w:val="24"/>
        </w:rPr>
        <w:t xml:space="preserve"> </w:t>
      </w:r>
      <w:proofErr w:type="spellStart"/>
      <w:r w:rsidRPr="00FC75B5">
        <w:rPr>
          <w:b/>
          <w:color w:val="000000" w:themeColor="text1"/>
          <w:sz w:val="24"/>
          <w:szCs w:val="24"/>
        </w:rPr>
        <w:t>PORTUGUEZ</w:t>
      </w:r>
      <w:proofErr w:type="spellEnd"/>
      <w:r w:rsidRPr="00FC75B5">
        <w:rPr>
          <w:b/>
          <w:color w:val="000000" w:themeColor="text1"/>
          <w:sz w:val="24"/>
          <w:szCs w:val="24"/>
        </w:rPr>
        <w:t xml:space="preserve"> MÉNDEZ;</w:t>
      </w:r>
    </w:p>
    <w:p w:rsidR="00374D55" w:rsidRDefault="00374D55" w:rsidP="00374D55">
      <w:pPr>
        <w:pStyle w:val="Sinespaciado"/>
        <w:spacing w:line="276" w:lineRule="auto"/>
        <w:rPr>
          <w:color w:val="000000" w:themeColor="text1"/>
          <w:lang w:val="es-CR"/>
        </w:rPr>
      </w:pPr>
    </w:p>
    <w:p w:rsidR="002D34E3" w:rsidRPr="00FC75B5" w:rsidRDefault="002D34E3" w:rsidP="00374D55">
      <w:pPr>
        <w:pStyle w:val="Sinespaciado"/>
        <w:spacing w:line="276" w:lineRule="auto"/>
        <w:rPr>
          <w:color w:val="000000" w:themeColor="text1"/>
          <w:lang w:val="es-CR"/>
        </w:rPr>
      </w:pPr>
    </w:p>
    <w:p w:rsidR="00374D55" w:rsidRPr="00FC75B5" w:rsidRDefault="00B209E3" w:rsidP="00374D55">
      <w:pPr>
        <w:spacing w:line="276" w:lineRule="auto"/>
        <w:ind w:left="0" w:right="0"/>
        <w:jc w:val="center"/>
        <w:rPr>
          <w:b/>
          <w:color w:val="000000" w:themeColor="text1"/>
          <w:sz w:val="24"/>
          <w:szCs w:val="24"/>
        </w:rPr>
      </w:pPr>
      <w:r w:rsidRPr="00FC75B5">
        <w:rPr>
          <w:b/>
          <w:color w:val="000000" w:themeColor="text1"/>
          <w:sz w:val="24"/>
          <w:szCs w:val="24"/>
        </w:rPr>
        <w:t>CONSIDERANDO</w:t>
      </w:r>
    </w:p>
    <w:p w:rsidR="002D34E3" w:rsidRDefault="002D34E3" w:rsidP="002D34E3">
      <w:pPr>
        <w:pStyle w:val="Style9"/>
        <w:tabs>
          <w:tab w:val="left" w:pos="426"/>
        </w:tabs>
        <w:kinsoku w:val="0"/>
        <w:autoSpaceDE/>
        <w:autoSpaceDN/>
        <w:spacing w:before="0" w:line="276" w:lineRule="auto"/>
        <w:ind w:left="0" w:right="0"/>
        <w:rPr>
          <w:rFonts w:eastAsia="Times New Roman"/>
          <w:b/>
          <w:color w:val="000000" w:themeColor="text1"/>
          <w:sz w:val="24"/>
          <w:szCs w:val="24"/>
          <w:lang w:val="es-CR"/>
        </w:rPr>
      </w:pPr>
    </w:p>
    <w:p w:rsidR="00F14571" w:rsidRPr="009637D3" w:rsidRDefault="002D34E3" w:rsidP="002D34E3">
      <w:pPr>
        <w:pStyle w:val="Style9"/>
        <w:tabs>
          <w:tab w:val="left" w:pos="426"/>
        </w:tabs>
        <w:kinsoku w:val="0"/>
        <w:autoSpaceDE/>
        <w:autoSpaceDN/>
        <w:spacing w:before="0" w:line="276" w:lineRule="auto"/>
        <w:ind w:left="0" w:right="0"/>
        <w:rPr>
          <w:color w:val="000000" w:themeColor="text1"/>
          <w:sz w:val="24"/>
          <w:szCs w:val="24"/>
          <w:lang w:val="es-CR"/>
        </w:rPr>
      </w:pPr>
      <w:r>
        <w:rPr>
          <w:rFonts w:eastAsia="Times New Roman"/>
          <w:b/>
          <w:color w:val="000000" w:themeColor="text1"/>
          <w:sz w:val="24"/>
          <w:szCs w:val="24"/>
          <w:lang w:val="es-CR"/>
        </w:rPr>
        <w:t>ÚNICO</w:t>
      </w:r>
      <w:r w:rsidR="002C1262" w:rsidRPr="00FC75B5">
        <w:rPr>
          <w:rStyle w:val="CharacterStyle6"/>
          <w:b/>
          <w:bCs/>
          <w:color w:val="000000" w:themeColor="text1"/>
          <w:sz w:val="24"/>
          <w:szCs w:val="24"/>
          <w:lang w:val="es-CR"/>
        </w:rPr>
        <w:t xml:space="preserve">. - </w:t>
      </w:r>
      <w:r w:rsidR="002C1262" w:rsidRPr="00FC75B5">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2C1262" w:rsidRPr="00FC75B5">
        <w:rPr>
          <w:rStyle w:val="CharacterStyle6"/>
          <w:color w:val="000000" w:themeColor="text1"/>
          <w:spacing w:val="1"/>
          <w:w w:val="105"/>
          <w:sz w:val="24"/>
          <w:szCs w:val="24"/>
          <w:lang w:val="es-CR"/>
        </w:rPr>
        <w:t xml:space="preserve">Ley Reguladora del Servicio Público de Transporte Remunerado de Personas en Vehículos </w:t>
      </w:r>
      <w:r w:rsidR="002C1262" w:rsidRPr="00FC75B5">
        <w:rPr>
          <w:rStyle w:val="CharacterStyle6"/>
          <w:color w:val="000000" w:themeColor="text1"/>
          <w:spacing w:val="-1"/>
          <w:w w:val="105"/>
          <w:sz w:val="24"/>
          <w:szCs w:val="24"/>
          <w:lang w:val="es-CR"/>
        </w:rPr>
        <w:t>en la Modalidad de Taxi N° 7969 del 22 de diciembre de 1999.</w:t>
      </w:r>
      <w:r>
        <w:rPr>
          <w:rStyle w:val="CharacterStyle6"/>
          <w:color w:val="000000" w:themeColor="text1"/>
          <w:sz w:val="24"/>
          <w:szCs w:val="24"/>
          <w:lang w:val="es-CR"/>
        </w:rPr>
        <w:t xml:space="preserve"> </w:t>
      </w:r>
      <w:r w:rsidR="002C1262" w:rsidRPr="00FC75B5">
        <w:rPr>
          <w:b/>
          <w:color w:val="000000" w:themeColor="text1"/>
          <w:sz w:val="24"/>
          <w:szCs w:val="24"/>
          <w:u w:val="single"/>
          <w:lang w:val="es-CR"/>
        </w:rPr>
        <w:t>En cuanto a la Legitimación</w:t>
      </w:r>
      <w:r w:rsidR="002C1262" w:rsidRPr="00FC75B5">
        <w:rPr>
          <w:b/>
          <w:color w:val="000000" w:themeColor="text1"/>
          <w:sz w:val="24"/>
          <w:szCs w:val="24"/>
          <w:lang w:val="es-CR"/>
        </w:rPr>
        <w:t xml:space="preserve">: </w:t>
      </w:r>
      <w:r w:rsidR="002C1262" w:rsidRPr="00FC75B5">
        <w:rPr>
          <w:color w:val="000000" w:themeColor="text1"/>
          <w:sz w:val="24"/>
          <w:szCs w:val="24"/>
          <w:lang w:val="es-CR"/>
        </w:rPr>
        <w:t>De conformidad con lo dispuesto en el artículo 11 de la ley 7969 “Ley Reguladora del Servicio Público de Transporte Remunerado de Personas en Vehículos en la Modalidad de Taxi”</w:t>
      </w:r>
      <w:r w:rsidR="00CB7670" w:rsidRPr="00FC75B5">
        <w:rPr>
          <w:color w:val="000000" w:themeColor="text1"/>
          <w:sz w:val="24"/>
          <w:szCs w:val="24"/>
          <w:lang w:val="es-CR"/>
        </w:rPr>
        <w:t>, se tiene que a</w:t>
      </w:r>
      <w:r w:rsidR="002C1262" w:rsidRPr="00FC75B5">
        <w:rPr>
          <w:color w:val="000000" w:themeColor="text1"/>
          <w:sz w:val="24"/>
          <w:szCs w:val="24"/>
          <w:lang w:val="es-CR"/>
        </w:rPr>
        <w:t xml:space="preserve">l recurrente </w:t>
      </w:r>
      <w:proofErr w:type="spellStart"/>
      <w:r w:rsidR="0016412D">
        <w:rPr>
          <w:b/>
          <w:smallCaps/>
          <w:color w:val="000000" w:themeColor="text1"/>
          <w:sz w:val="24"/>
          <w:szCs w:val="24"/>
        </w:rPr>
        <w:t>ATLS</w:t>
      </w:r>
      <w:proofErr w:type="spellEnd"/>
      <w:r w:rsidR="003C2166" w:rsidRPr="00FC75B5">
        <w:rPr>
          <w:color w:val="000000" w:themeColor="text1"/>
          <w:sz w:val="24"/>
          <w:szCs w:val="24"/>
        </w:rPr>
        <w:t xml:space="preserve">, </w:t>
      </w:r>
      <w:r w:rsidR="002C1262" w:rsidRPr="00FC75B5">
        <w:rPr>
          <w:color w:val="000000" w:themeColor="text1"/>
          <w:sz w:val="24"/>
          <w:szCs w:val="24"/>
          <w:lang w:val="es-CR"/>
        </w:rPr>
        <w:t xml:space="preserve">se le </w:t>
      </w:r>
      <w:r w:rsidR="003C2166" w:rsidRPr="00FC75B5">
        <w:rPr>
          <w:color w:val="000000" w:themeColor="text1"/>
          <w:sz w:val="24"/>
          <w:szCs w:val="24"/>
          <w:lang w:val="es-CR"/>
        </w:rPr>
        <w:t>modificó la parada terminal autorizada</w:t>
      </w:r>
      <w:r w:rsidR="00FC75B5" w:rsidRPr="00FC75B5">
        <w:rPr>
          <w:color w:val="000000" w:themeColor="text1"/>
          <w:sz w:val="24"/>
          <w:szCs w:val="24"/>
          <w:lang w:val="es-CR"/>
        </w:rPr>
        <w:t>,</w:t>
      </w:r>
      <w:r w:rsidR="003C2166" w:rsidRPr="00FC75B5">
        <w:rPr>
          <w:color w:val="000000" w:themeColor="text1"/>
          <w:sz w:val="24"/>
          <w:szCs w:val="24"/>
          <w:lang w:val="es-CR"/>
        </w:rPr>
        <w:t xml:space="preserve"> e</w:t>
      </w:r>
      <w:r w:rsidR="00346A1C" w:rsidRPr="00FC75B5">
        <w:rPr>
          <w:color w:val="000000" w:themeColor="text1"/>
          <w:sz w:val="24"/>
          <w:szCs w:val="24"/>
          <w:lang w:val="es-CR"/>
        </w:rPr>
        <w:t xml:space="preserve">n </w:t>
      </w:r>
      <w:r w:rsidR="002C1262" w:rsidRPr="00FC75B5">
        <w:rPr>
          <w:color w:val="000000" w:themeColor="text1"/>
          <w:sz w:val="24"/>
          <w:szCs w:val="24"/>
          <w:lang w:val="es-CR"/>
        </w:rPr>
        <w:t xml:space="preserve">el </w:t>
      </w:r>
      <w:r w:rsidR="00CD7B02" w:rsidRPr="00FC75B5">
        <w:rPr>
          <w:b/>
          <w:color w:val="000000" w:themeColor="text1"/>
          <w:sz w:val="24"/>
          <w:szCs w:val="24"/>
          <w:lang w:val="es-CR"/>
        </w:rPr>
        <w:t>Artículo 7.</w:t>
      </w:r>
      <w:r w:rsidR="003C2166" w:rsidRPr="00FC75B5">
        <w:rPr>
          <w:b/>
          <w:color w:val="000000" w:themeColor="text1"/>
          <w:sz w:val="24"/>
          <w:szCs w:val="24"/>
          <w:lang w:val="es-CR"/>
        </w:rPr>
        <w:t>6</w:t>
      </w:r>
      <w:r w:rsidR="00CD7B02" w:rsidRPr="00FC75B5">
        <w:rPr>
          <w:b/>
          <w:color w:val="000000" w:themeColor="text1"/>
          <w:sz w:val="24"/>
          <w:szCs w:val="24"/>
          <w:lang w:val="es-CR"/>
        </w:rPr>
        <w:t xml:space="preserve"> de la Sesión Ordinaria </w:t>
      </w:r>
      <w:r w:rsidR="003C2166" w:rsidRPr="00FC75B5">
        <w:rPr>
          <w:b/>
          <w:color w:val="000000" w:themeColor="text1"/>
          <w:sz w:val="24"/>
          <w:szCs w:val="24"/>
          <w:lang w:val="es-CR"/>
        </w:rPr>
        <w:t xml:space="preserve">11-2015 del </w:t>
      </w:r>
      <w:r w:rsidR="00CD7B02" w:rsidRPr="00FC75B5">
        <w:rPr>
          <w:b/>
          <w:color w:val="000000" w:themeColor="text1"/>
          <w:sz w:val="24"/>
          <w:szCs w:val="24"/>
          <w:lang w:val="es-CR"/>
        </w:rPr>
        <w:t>2</w:t>
      </w:r>
      <w:r w:rsidR="003C2166" w:rsidRPr="00FC75B5">
        <w:rPr>
          <w:b/>
          <w:color w:val="000000" w:themeColor="text1"/>
          <w:sz w:val="24"/>
          <w:szCs w:val="24"/>
          <w:lang w:val="es-CR"/>
        </w:rPr>
        <w:t>6</w:t>
      </w:r>
      <w:r w:rsidR="00CD7B02" w:rsidRPr="00FC75B5">
        <w:rPr>
          <w:b/>
          <w:color w:val="000000" w:themeColor="text1"/>
          <w:sz w:val="24"/>
          <w:szCs w:val="24"/>
          <w:lang w:val="es-CR"/>
        </w:rPr>
        <w:t xml:space="preserve"> de </w:t>
      </w:r>
      <w:r w:rsidR="003C2166" w:rsidRPr="00FC75B5">
        <w:rPr>
          <w:b/>
          <w:color w:val="000000" w:themeColor="text1"/>
          <w:sz w:val="24"/>
          <w:szCs w:val="24"/>
          <w:lang w:val="es-CR"/>
        </w:rPr>
        <w:t>febrero</w:t>
      </w:r>
      <w:r w:rsidR="00CD7B02" w:rsidRPr="00FC75B5">
        <w:rPr>
          <w:b/>
          <w:color w:val="000000" w:themeColor="text1"/>
          <w:sz w:val="24"/>
          <w:szCs w:val="24"/>
          <w:lang w:val="es-CR"/>
        </w:rPr>
        <w:t xml:space="preserve"> del 201</w:t>
      </w:r>
      <w:r w:rsidR="00F12FFA">
        <w:rPr>
          <w:b/>
          <w:color w:val="000000" w:themeColor="text1"/>
          <w:sz w:val="24"/>
          <w:szCs w:val="24"/>
          <w:lang w:val="es-CR"/>
        </w:rPr>
        <w:t>5</w:t>
      </w:r>
      <w:r w:rsidR="002C1262" w:rsidRPr="00FC75B5">
        <w:rPr>
          <w:color w:val="000000" w:themeColor="text1"/>
          <w:sz w:val="24"/>
          <w:szCs w:val="24"/>
          <w:lang w:val="es-CR"/>
        </w:rPr>
        <w:t>, adoptado por la Junta Directiva del Consejo de Transporte Público, de ahí que el recurrente ostenta legitimación para impugnar el Acuerdo referido</w:t>
      </w:r>
      <w:r w:rsidR="002C1262" w:rsidRPr="00C27128">
        <w:rPr>
          <w:color w:val="000000" w:themeColor="text1"/>
          <w:sz w:val="24"/>
          <w:szCs w:val="24"/>
          <w:lang w:val="es-CR"/>
        </w:rPr>
        <w:t xml:space="preserve">.  </w:t>
      </w:r>
      <w:r w:rsidR="002C1262" w:rsidRPr="00C27128">
        <w:rPr>
          <w:b/>
          <w:iCs/>
          <w:color w:val="000000" w:themeColor="text1"/>
          <w:sz w:val="24"/>
          <w:szCs w:val="24"/>
          <w:u w:val="single"/>
          <w:lang w:val="es-CR"/>
        </w:rPr>
        <w:t>En cuanto al plazo</w:t>
      </w:r>
      <w:r w:rsidR="002C1262" w:rsidRPr="00C27128">
        <w:rPr>
          <w:b/>
          <w:iCs/>
          <w:color w:val="000000" w:themeColor="text1"/>
          <w:sz w:val="24"/>
          <w:szCs w:val="24"/>
          <w:lang w:val="es-CR"/>
        </w:rPr>
        <w:t>:</w:t>
      </w:r>
      <w:r w:rsidR="002C1262" w:rsidRPr="00C27128">
        <w:rPr>
          <w:iCs/>
          <w:color w:val="000000" w:themeColor="text1"/>
          <w:sz w:val="24"/>
          <w:szCs w:val="24"/>
          <w:lang w:val="es-CR"/>
        </w:rPr>
        <w:t xml:space="preserve"> El acto administrativo que </w:t>
      </w:r>
      <w:r w:rsidR="003C2166" w:rsidRPr="00C27128">
        <w:rPr>
          <w:iCs/>
          <w:color w:val="000000" w:themeColor="text1"/>
          <w:sz w:val="24"/>
          <w:szCs w:val="24"/>
          <w:lang w:val="es-CR"/>
        </w:rPr>
        <w:t>modificó</w:t>
      </w:r>
      <w:r w:rsidR="00F83EF0" w:rsidRPr="00C27128">
        <w:rPr>
          <w:color w:val="000000" w:themeColor="text1"/>
          <w:sz w:val="24"/>
          <w:szCs w:val="24"/>
          <w:lang w:val="es-CR"/>
        </w:rPr>
        <w:t xml:space="preserve"> la </w:t>
      </w:r>
      <w:r w:rsidR="00935228" w:rsidRPr="00C27128">
        <w:rPr>
          <w:color w:val="000000" w:themeColor="text1"/>
          <w:sz w:val="24"/>
          <w:szCs w:val="24"/>
          <w:lang w:val="es-CR"/>
        </w:rPr>
        <w:t xml:space="preserve">parada </w:t>
      </w:r>
      <w:r w:rsidR="00935228" w:rsidRPr="00795487">
        <w:rPr>
          <w:color w:val="000000" w:themeColor="text1"/>
          <w:sz w:val="24"/>
          <w:szCs w:val="24"/>
          <w:lang w:val="es-CR"/>
        </w:rPr>
        <w:t>de autobús del recurrente</w:t>
      </w:r>
      <w:r w:rsidR="00F83EF0" w:rsidRPr="00795487">
        <w:rPr>
          <w:iCs/>
          <w:color w:val="000000" w:themeColor="text1"/>
          <w:sz w:val="24"/>
          <w:szCs w:val="24"/>
          <w:lang w:val="es-CR"/>
        </w:rPr>
        <w:t xml:space="preserve">, </w:t>
      </w:r>
      <w:r w:rsidR="002C1262" w:rsidRPr="00795487">
        <w:rPr>
          <w:iCs/>
          <w:color w:val="000000" w:themeColor="text1"/>
          <w:sz w:val="24"/>
          <w:szCs w:val="24"/>
          <w:lang w:val="es-CR"/>
        </w:rPr>
        <w:t>fue notificado</w:t>
      </w:r>
      <w:r w:rsidR="00E13C1A" w:rsidRPr="00795487">
        <w:rPr>
          <w:iCs/>
          <w:color w:val="000000" w:themeColor="text1"/>
          <w:sz w:val="24"/>
          <w:szCs w:val="24"/>
          <w:lang w:val="es-CR"/>
        </w:rPr>
        <w:t xml:space="preserve"> el </w:t>
      </w:r>
      <w:r w:rsidR="00A90263" w:rsidRPr="00795487">
        <w:rPr>
          <w:b/>
          <w:color w:val="000000" w:themeColor="text1"/>
          <w:sz w:val="24"/>
          <w:szCs w:val="24"/>
        </w:rPr>
        <w:t>31</w:t>
      </w:r>
      <w:r w:rsidR="00E13C1A" w:rsidRPr="00795487">
        <w:rPr>
          <w:b/>
          <w:color w:val="000000" w:themeColor="text1"/>
          <w:sz w:val="24"/>
          <w:szCs w:val="24"/>
        </w:rPr>
        <w:t xml:space="preserve"> de </w:t>
      </w:r>
      <w:r w:rsidR="00A90263" w:rsidRPr="00795487">
        <w:rPr>
          <w:b/>
          <w:color w:val="000000" w:themeColor="text1"/>
          <w:sz w:val="24"/>
          <w:szCs w:val="24"/>
          <w:lang w:val="es-CR"/>
        </w:rPr>
        <w:t>julio</w:t>
      </w:r>
      <w:r w:rsidR="00E13C1A" w:rsidRPr="00795487">
        <w:rPr>
          <w:b/>
          <w:color w:val="000000" w:themeColor="text1"/>
          <w:sz w:val="24"/>
          <w:szCs w:val="24"/>
          <w:lang w:val="es-CR"/>
        </w:rPr>
        <w:t xml:space="preserve"> del 2015</w:t>
      </w:r>
      <w:r w:rsidR="00E13C1A" w:rsidRPr="00795487">
        <w:rPr>
          <w:color w:val="000000" w:themeColor="text1"/>
          <w:sz w:val="24"/>
          <w:szCs w:val="24"/>
          <w:lang w:val="es-CR"/>
        </w:rPr>
        <w:t xml:space="preserve">; </w:t>
      </w:r>
      <w:r w:rsidR="00A90263" w:rsidRPr="00795487">
        <w:rPr>
          <w:color w:val="000000" w:themeColor="text1"/>
          <w:sz w:val="24"/>
          <w:szCs w:val="24"/>
          <w:lang w:val="es-CR"/>
        </w:rPr>
        <w:t xml:space="preserve">al fax número 2524-1156 </w:t>
      </w:r>
      <w:r w:rsidR="00795487" w:rsidRPr="00795487">
        <w:rPr>
          <w:color w:val="000000" w:themeColor="text1"/>
          <w:sz w:val="24"/>
          <w:szCs w:val="24"/>
          <w:lang w:val="es-CR"/>
        </w:rPr>
        <w:t xml:space="preserve">(ver </w:t>
      </w:r>
      <w:r w:rsidR="00F12FFA">
        <w:rPr>
          <w:color w:val="000000" w:themeColor="text1"/>
          <w:sz w:val="24"/>
          <w:szCs w:val="24"/>
          <w:lang w:val="es-CR"/>
        </w:rPr>
        <w:t>folio 9</w:t>
      </w:r>
      <w:r w:rsidR="00795487" w:rsidRPr="00795487">
        <w:rPr>
          <w:color w:val="000000" w:themeColor="text1"/>
          <w:sz w:val="24"/>
          <w:szCs w:val="24"/>
          <w:lang w:val="es-CR"/>
        </w:rPr>
        <w:t xml:space="preserve">4 del expediente </w:t>
      </w:r>
      <w:proofErr w:type="spellStart"/>
      <w:r w:rsidR="00795487" w:rsidRPr="00795487">
        <w:rPr>
          <w:color w:val="000000" w:themeColor="text1"/>
          <w:sz w:val="24"/>
          <w:szCs w:val="24"/>
          <w:lang w:val="es-CR"/>
        </w:rPr>
        <w:t>TAT</w:t>
      </w:r>
      <w:proofErr w:type="spellEnd"/>
      <w:r w:rsidR="00795487" w:rsidRPr="00795487">
        <w:rPr>
          <w:color w:val="000000" w:themeColor="text1"/>
          <w:sz w:val="24"/>
          <w:szCs w:val="24"/>
          <w:lang w:val="es-CR"/>
        </w:rPr>
        <w:t>-7</w:t>
      </w:r>
      <w:r w:rsidR="00F12FFA">
        <w:rPr>
          <w:color w:val="000000" w:themeColor="text1"/>
          <w:sz w:val="24"/>
          <w:szCs w:val="24"/>
          <w:lang w:val="es-CR"/>
        </w:rPr>
        <w:t>2</w:t>
      </w:r>
      <w:r w:rsidR="00795487" w:rsidRPr="00795487">
        <w:rPr>
          <w:color w:val="000000" w:themeColor="text1"/>
          <w:sz w:val="24"/>
          <w:szCs w:val="24"/>
          <w:lang w:val="es-CR"/>
        </w:rPr>
        <w:t>-16). La empresa</w:t>
      </w:r>
      <w:r w:rsidR="00795487" w:rsidRPr="00795487">
        <w:rPr>
          <w:b/>
          <w:smallCaps/>
          <w:color w:val="000000" w:themeColor="text1"/>
          <w:sz w:val="24"/>
          <w:szCs w:val="24"/>
        </w:rPr>
        <w:t xml:space="preserve"> </w:t>
      </w:r>
      <w:proofErr w:type="spellStart"/>
      <w:r w:rsidR="0016412D">
        <w:rPr>
          <w:b/>
          <w:smallCaps/>
          <w:color w:val="000000" w:themeColor="text1"/>
          <w:sz w:val="24"/>
          <w:szCs w:val="24"/>
        </w:rPr>
        <w:t>ATLS</w:t>
      </w:r>
      <w:proofErr w:type="spellEnd"/>
      <w:r w:rsidR="00E13C1A" w:rsidRPr="00D66E34">
        <w:rPr>
          <w:color w:val="000000" w:themeColor="text1"/>
          <w:sz w:val="24"/>
          <w:szCs w:val="24"/>
          <w:lang w:val="es-CR"/>
        </w:rPr>
        <w:t>, i</w:t>
      </w:r>
      <w:r w:rsidR="00E13C1A" w:rsidRPr="009637D3">
        <w:rPr>
          <w:color w:val="000000" w:themeColor="text1"/>
          <w:sz w:val="24"/>
          <w:szCs w:val="24"/>
          <w:lang w:val="es-CR"/>
        </w:rPr>
        <w:t xml:space="preserve">nterpone el </w:t>
      </w:r>
      <w:r w:rsidR="00A90263" w:rsidRPr="009637D3">
        <w:rPr>
          <w:b/>
          <w:color w:val="000000" w:themeColor="text1"/>
          <w:sz w:val="24"/>
          <w:szCs w:val="24"/>
          <w:lang w:val="es-CR"/>
        </w:rPr>
        <w:t>14</w:t>
      </w:r>
      <w:r w:rsidR="00F83EF0" w:rsidRPr="009637D3">
        <w:rPr>
          <w:b/>
          <w:color w:val="000000" w:themeColor="text1"/>
          <w:sz w:val="24"/>
          <w:szCs w:val="24"/>
          <w:lang w:val="es-CR"/>
        </w:rPr>
        <w:t xml:space="preserve"> de </w:t>
      </w:r>
      <w:r w:rsidR="00A90263" w:rsidRPr="009637D3">
        <w:rPr>
          <w:b/>
          <w:color w:val="000000" w:themeColor="text1"/>
          <w:sz w:val="24"/>
          <w:szCs w:val="24"/>
          <w:lang w:val="es-CR"/>
        </w:rPr>
        <w:t>agosto</w:t>
      </w:r>
      <w:r w:rsidR="002C1262" w:rsidRPr="009637D3">
        <w:rPr>
          <w:b/>
          <w:color w:val="000000" w:themeColor="text1"/>
          <w:sz w:val="24"/>
          <w:szCs w:val="24"/>
          <w:lang w:val="es-CR"/>
        </w:rPr>
        <w:t xml:space="preserve"> del 201</w:t>
      </w:r>
      <w:r w:rsidR="00F83EF0" w:rsidRPr="009637D3">
        <w:rPr>
          <w:b/>
          <w:color w:val="000000" w:themeColor="text1"/>
          <w:sz w:val="24"/>
          <w:szCs w:val="24"/>
          <w:lang w:val="es-CR"/>
        </w:rPr>
        <w:t>5</w:t>
      </w:r>
      <w:r w:rsidR="002C1262" w:rsidRPr="009637D3">
        <w:rPr>
          <w:color w:val="000000" w:themeColor="text1"/>
          <w:sz w:val="24"/>
          <w:szCs w:val="24"/>
          <w:lang w:val="es-CR"/>
        </w:rPr>
        <w:t xml:space="preserve">, </w:t>
      </w:r>
      <w:r w:rsidR="00A90263" w:rsidRPr="009637D3">
        <w:rPr>
          <w:color w:val="000000" w:themeColor="text1"/>
          <w:sz w:val="24"/>
          <w:szCs w:val="24"/>
          <w:lang w:val="es-CR"/>
        </w:rPr>
        <w:t xml:space="preserve">los </w:t>
      </w:r>
      <w:r w:rsidR="002C1262" w:rsidRPr="009637D3">
        <w:rPr>
          <w:smallCaps/>
          <w:color w:val="000000" w:themeColor="text1"/>
          <w:sz w:val="24"/>
          <w:szCs w:val="24"/>
          <w:lang w:val="es-CR"/>
        </w:rPr>
        <w:t>Recurso</w:t>
      </w:r>
      <w:r w:rsidR="00F14571" w:rsidRPr="009637D3">
        <w:rPr>
          <w:smallCaps/>
          <w:color w:val="000000" w:themeColor="text1"/>
          <w:sz w:val="24"/>
          <w:szCs w:val="24"/>
          <w:lang w:val="es-CR"/>
        </w:rPr>
        <w:t>s</w:t>
      </w:r>
      <w:r w:rsidR="002C1262" w:rsidRPr="009637D3">
        <w:rPr>
          <w:smallCaps/>
          <w:color w:val="000000" w:themeColor="text1"/>
          <w:sz w:val="24"/>
          <w:szCs w:val="24"/>
          <w:lang w:val="es-CR"/>
        </w:rPr>
        <w:t xml:space="preserve"> de revocatoria con apelación en subsidio</w:t>
      </w:r>
      <w:r w:rsidR="00B010E1" w:rsidRPr="009637D3">
        <w:rPr>
          <w:smallCaps/>
          <w:color w:val="000000" w:themeColor="text1"/>
          <w:sz w:val="24"/>
          <w:szCs w:val="24"/>
          <w:lang w:val="es-CR"/>
        </w:rPr>
        <w:t xml:space="preserve"> </w:t>
      </w:r>
      <w:r w:rsidR="00F14571" w:rsidRPr="009637D3">
        <w:rPr>
          <w:smallCaps/>
          <w:color w:val="000000" w:themeColor="text1"/>
          <w:sz w:val="24"/>
          <w:szCs w:val="24"/>
          <w:lang w:val="es-CR"/>
        </w:rPr>
        <w:t>e incidente de</w:t>
      </w:r>
      <w:r w:rsidR="00B010E1" w:rsidRPr="009637D3">
        <w:rPr>
          <w:smallCaps/>
          <w:color w:val="000000" w:themeColor="text1"/>
          <w:sz w:val="24"/>
          <w:szCs w:val="24"/>
          <w:lang w:val="es-CR"/>
        </w:rPr>
        <w:t xml:space="preserve"> nulidad</w:t>
      </w:r>
      <w:r w:rsidR="00F14571" w:rsidRPr="009637D3">
        <w:rPr>
          <w:smallCaps/>
          <w:color w:val="000000" w:themeColor="text1"/>
          <w:sz w:val="24"/>
          <w:szCs w:val="24"/>
          <w:lang w:val="es-CR"/>
        </w:rPr>
        <w:t xml:space="preserve"> de notificación</w:t>
      </w:r>
      <w:r w:rsidR="002C1262" w:rsidRPr="009637D3">
        <w:rPr>
          <w:smallCaps/>
          <w:color w:val="000000" w:themeColor="text1"/>
          <w:sz w:val="24"/>
          <w:szCs w:val="24"/>
          <w:lang w:val="es-CR"/>
        </w:rPr>
        <w:t>,</w:t>
      </w:r>
      <w:r w:rsidR="002C1262" w:rsidRPr="009637D3">
        <w:rPr>
          <w:color w:val="000000" w:themeColor="text1"/>
          <w:sz w:val="24"/>
          <w:szCs w:val="24"/>
          <w:lang w:val="es-CR"/>
        </w:rPr>
        <w:t xml:space="preserve"> </w:t>
      </w:r>
      <w:r w:rsidR="00F14571" w:rsidRPr="009637D3">
        <w:rPr>
          <w:color w:val="000000" w:themeColor="text1"/>
          <w:sz w:val="24"/>
          <w:szCs w:val="24"/>
          <w:lang w:val="es-CR"/>
        </w:rPr>
        <w:t xml:space="preserve">en contra de los </w:t>
      </w:r>
      <w:r w:rsidR="00F14571" w:rsidRPr="009637D3">
        <w:rPr>
          <w:b/>
          <w:color w:val="000000" w:themeColor="text1"/>
          <w:sz w:val="24"/>
          <w:szCs w:val="24"/>
          <w:lang w:val="es-CR"/>
        </w:rPr>
        <w:t>Artículos 7.6 de la Sesión Ordinaria 11-2015 del 26 de febrero del 2015</w:t>
      </w:r>
      <w:r w:rsidR="00F14571" w:rsidRPr="009637D3">
        <w:rPr>
          <w:color w:val="000000" w:themeColor="text1"/>
          <w:sz w:val="24"/>
          <w:szCs w:val="24"/>
          <w:lang w:val="es-CR"/>
        </w:rPr>
        <w:t>,</w:t>
      </w:r>
      <w:r w:rsidR="00F14571" w:rsidRPr="009637D3">
        <w:rPr>
          <w:b/>
          <w:color w:val="000000" w:themeColor="text1"/>
          <w:sz w:val="24"/>
          <w:szCs w:val="24"/>
          <w:lang w:val="es-CR"/>
        </w:rPr>
        <w:t xml:space="preserve"> </w:t>
      </w:r>
      <w:r w:rsidR="00F14571" w:rsidRPr="009637D3">
        <w:rPr>
          <w:color w:val="000000" w:themeColor="text1"/>
          <w:sz w:val="24"/>
          <w:szCs w:val="24"/>
          <w:lang w:val="es-CR"/>
        </w:rPr>
        <w:t>y</w:t>
      </w:r>
      <w:r w:rsidR="00F14571" w:rsidRPr="009637D3">
        <w:rPr>
          <w:b/>
          <w:color w:val="000000" w:themeColor="text1"/>
          <w:sz w:val="24"/>
          <w:szCs w:val="24"/>
          <w:lang w:val="es-CR"/>
        </w:rPr>
        <w:t xml:space="preserve"> 7.23 de la Sesión Ordinaria 42-2015 del 22 de julio del 2015</w:t>
      </w:r>
      <w:r w:rsidR="00F14571" w:rsidRPr="009637D3">
        <w:rPr>
          <w:color w:val="000000" w:themeColor="text1"/>
          <w:spacing w:val="5"/>
          <w:sz w:val="24"/>
          <w:szCs w:val="24"/>
          <w:lang w:val="es-CR"/>
        </w:rPr>
        <w:t xml:space="preserve">; con lo cual se determina que los recursos </w:t>
      </w:r>
      <w:r w:rsidR="00F14571" w:rsidRPr="002D34E3">
        <w:rPr>
          <w:i/>
          <w:color w:val="000000" w:themeColor="text1"/>
          <w:spacing w:val="5"/>
          <w:sz w:val="24"/>
          <w:szCs w:val="24"/>
          <w:lang w:val="es-CR"/>
        </w:rPr>
        <w:t>son extemporáneos</w:t>
      </w:r>
      <w:r w:rsidR="00F14571" w:rsidRPr="009637D3">
        <w:rPr>
          <w:color w:val="000000" w:themeColor="text1"/>
          <w:spacing w:val="5"/>
          <w:sz w:val="24"/>
          <w:szCs w:val="24"/>
          <w:lang w:val="es-CR"/>
        </w:rPr>
        <w:t xml:space="preserve"> y así debe declararse.</w:t>
      </w:r>
    </w:p>
    <w:p w:rsidR="00F14571" w:rsidRPr="00935228" w:rsidRDefault="00F14571" w:rsidP="00F14571">
      <w:pPr>
        <w:pStyle w:val="Style9"/>
        <w:tabs>
          <w:tab w:val="left" w:pos="426"/>
        </w:tabs>
        <w:kinsoku w:val="0"/>
        <w:autoSpaceDE/>
        <w:autoSpaceDN/>
        <w:spacing w:before="0" w:line="276" w:lineRule="auto"/>
        <w:ind w:left="0" w:right="0"/>
        <w:rPr>
          <w:color w:val="000000" w:themeColor="text1"/>
          <w:sz w:val="24"/>
          <w:szCs w:val="24"/>
          <w:lang w:val="es-CR"/>
        </w:rPr>
      </w:pPr>
    </w:p>
    <w:p w:rsidR="00F14571" w:rsidRPr="00FC75B5" w:rsidRDefault="00F14571" w:rsidP="00F14571">
      <w:pPr>
        <w:pStyle w:val="Style9"/>
        <w:tabs>
          <w:tab w:val="left" w:pos="426"/>
        </w:tabs>
        <w:kinsoku w:val="0"/>
        <w:autoSpaceDE/>
        <w:autoSpaceDN/>
        <w:spacing w:before="0" w:line="276" w:lineRule="auto"/>
        <w:ind w:left="0" w:right="0"/>
        <w:rPr>
          <w:color w:val="000000" w:themeColor="text1"/>
          <w:sz w:val="24"/>
          <w:szCs w:val="24"/>
          <w:lang w:val="es-CR"/>
        </w:rPr>
      </w:pPr>
      <w:r w:rsidRPr="00935228">
        <w:rPr>
          <w:color w:val="000000" w:themeColor="text1"/>
          <w:spacing w:val="5"/>
          <w:sz w:val="24"/>
          <w:szCs w:val="24"/>
          <w:lang w:val="es-CR"/>
        </w:rPr>
        <w:t xml:space="preserve">En cuanto al recurso interpuesto contra el </w:t>
      </w:r>
      <w:r w:rsidRPr="00935228">
        <w:rPr>
          <w:b/>
          <w:color w:val="000000" w:themeColor="text1"/>
          <w:sz w:val="24"/>
          <w:szCs w:val="24"/>
          <w:lang w:val="es-CR"/>
        </w:rPr>
        <w:t>Artículo 7.12.</w:t>
      </w:r>
      <w:r w:rsidR="00935228" w:rsidRPr="00935228">
        <w:rPr>
          <w:b/>
          <w:color w:val="000000" w:themeColor="text1"/>
          <w:sz w:val="24"/>
          <w:szCs w:val="24"/>
          <w:lang w:val="es-CR"/>
        </w:rPr>
        <w:t>5</w:t>
      </w:r>
      <w:r w:rsidRPr="00935228">
        <w:rPr>
          <w:b/>
          <w:color w:val="000000" w:themeColor="text1"/>
          <w:sz w:val="24"/>
          <w:szCs w:val="24"/>
          <w:lang w:val="es-CR"/>
        </w:rPr>
        <w:t xml:space="preserve"> de la Sesión Ordinaria 63-2015 del 12 de noviembre del 2015</w:t>
      </w:r>
      <w:r w:rsidRPr="00935228">
        <w:rPr>
          <w:color w:val="000000" w:themeColor="text1"/>
          <w:sz w:val="24"/>
          <w:szCs w:val="24"/>
          <w:lang w:val="es-CR"/>
        </w:rPr>
        <w:t xml:space="preserve">, al ser éste acuerdo un acto administrativo que resolvió </w:t>
      </w:r>
      <w:r w:rsidRPr="00FC75B5">
        <w:rPr>
          <w:color w:val="000000" w:themeColor="text1"/>
          <w:sz w:val="24"/>
          <w:szCs w:val="24"/>
          <w:lang w:val="es-CR"/>
        </w:rPr>
        <w:t xml:space="preserve">el Recurso de revocatoria e incidente de nulidad de notificación presentados en contra </w:t>
      </w:r>
      <w:r w:rsidRPr="00FC75B5">
        <w:rPr>
          <w:b/>
          <w:color w:val="000000" w:themeColor="text1"/>
          <w:sz w:val="24"/>
          <w:szCs w:val="24"/>
          <w:lang w:val="es-CR"/>
        </w:rPr>
        <w:lastRenderedPageBreak/>
        <w:t>Artículo 7.6 de la Sesión Ordinaria 11-2015 del 26 de febrero del 201</w:t>
      </w:r>
      <w:r w:rsidR="00F12FFA">
        <w:rPr>
          <w:b/>
          <w:color w:val="000000" w:themeColor="text1"/>
          <w:sz w:val="24"/>
          <w:szCs w:val="24"/>
          <w:lang w:val="es-CR"/>
        </w:rPr>
        <w:t>5</w:t>
      </w:r>
      <w:r w:rsidRPr="00FC75B5">
        <w:rPr>
          <w:color w:val="000000" w:themeColor="text1"/>
          <w:sz w:val="24"/>
          <w:szCs w:val="24"/>
          <w:lang w:val="es-CR"/>
        </w:rPr>
        <w:t xml:space="preserve">, y </w:t>
      </w:r>
      <w:r w:rsidRPr="00FC75B5">
        <w:rPr>
          <w:b/>
          <w:color w:val="000000" w:themeColor="text1"/>
          <w:sz w:val="24"/>
          <w:szCs w:val="24"/>
          <w:lang w:val="es-CR"/>
        </w:rPr>
        <w:t>7.23 de la Sesión Ordinaria 42-2015 del 22 de julio del 2015</w:t>
      </w:r>
      <w:r w:rsidRPr="00FC75B5">
        <w:rPr>
          <w:color w:val="000000" w:themeColor="text1"/>
          <w:sz w:val="24"/>
          <w:szCs w:val="24"/>
          <w:lang w:val="es-CR"/>
        </w:rPr>
        <w:t>, el mismo deviene improcedente en virtud de la falta de habilitación jurídica para recurrir mediante la figura de los recursos ordinarios- el acto administrativo que resuelve un recurso ordinario.</w:t>
      </w:r>
    </w:p>
    <w:p w:rsidR="00EB74EA" w:rsidRPr="00FC75B5" w:rsidRDefault="00EB74EA" w:rsidP="00374D55">
      <w:pPr>
        <w:pStyle w:val="Style1"/>
        <w:kinsoku w:val="0"/>
        <w:autoSpaceDE/>
        <w:autoSpaceDN/>
        <w:adjustRightInd/>
        <w:spacing w:line="276" w:lineRule="auto"/>
        <w:ind w:left="0" w:right="618"/>
        <w:rPr>
          <w:color w:val="000000" w:themeColor="text1"/>
          <w:shd w:val="clear" w:color="auto" w:fill="FFFFFF"/>
          <w:lang w:val="es-CR"/>
        </w:rPr>
      </w:pPr>
    </w:p>
    <w:p w:rsidR="005B6C4F" w:rsidRPr="00FC75B5" w:rsidRDefault="005B6C4F" w:rsidP="00FC75B5">
      <w:pPr>
        <w:pStyle w:val="Style1"/>
        <w:kinsoku w:val="0"/>
        <w:autoSpaceDE/>
        <w:autoSpaceDN/>
        <w:adjustRightInd/>
        <w:spacing w:line="276" w:lineRule="auto"/>
        <w:ind w:left="0" w:right="0"/>
        <w:rPr>
          <w:color w:val="000000" w:themeColor="text1"/>
          <w:shd w:val="clear" w:color="auto" w:fill="FFFFFF"/>
          <w:lang w:val="es-CR"/>
        </w:rPr>
      </w:pPr>
    </w:p>
    <w:p w:rsidR="0016156F" w:rsidRPr="00935228" w:rsidRDefault="0016156F" w:rsidP="0016156F">
      <w:pPr>
        <w:autoSpaceDE w:val="0"/>
        <w:autoSpaceDN w:val="0"/>
        <w:adjustRightInd w:val="0"/>
        <w:spacing w:line="276" w:lineRule="auto"/>
        <w:ind w:left="0" w:right="0"/>
        <w:jc w:val="center"/>
        <w:rPr>
          <w:b/>
          <w:color w:val="000000" w:themeColor="text1"/>
          <w:sz w:val="24"/>
          <w:szCs w:val="24"/>
        </w:rPr>
      </w:pPr>
      <w:r w:rsidRPr="00935228">
        <w:rPr>
          <w:b/>
          <w:color w:val="000000" w:themeColor="text1"/>
          <w:sz w:val="24"/>
          <w:szCs w:val="24"/>
        </w:rPr>
        <w:t>POR TANTO</w:t>
      </w:r>
    </w:p>
    <w:p w:rsidR="0016156F" w:rsidRPr="00935228" w:rsidRDefault="0016156F" w:rsidP="0016156F">
      <w:pPr>
        <w:spacing w:line="276" w:lineRule="auto"/>
        <w:ind w:left="0" w:right="0"/>
        <w:rPr>
          <w:b/>
          <w:color w:val="000000" w:themeColor="text1"/>
          <w:sz w:val="24"/>
          <w:szCs w:val="24"/>
        </w:rPr>
      </w:pPr>
    </w:p>
    <w:p w:rsidR="0016156F" w:rsidRPr="00935228" w:rsidRDefault="0016156F" w:rsidP="0016156F">
      <w:pPr>
        <w:spacing w:line="276" w:lineRule="auto"/>
        <w:ind w:left="0" w:right="0"/>
        <w:rPr>
          <w:color w:val="000000" w:themeColor="text1"/>
          <w:sz w:val="24"/>
          <w:szCs w:val="24"/>
          <w:u w:val="words"/>
        </w:rPr>
      </w:pPr>
      <w:r w:rsidRPr="00935228">
        <w:rPr>
          <w:b/>
          <w:color w:val="000000" w:themeColor="text1"/>
          <w:sz w:val="24"/>
          <w:szCs w:val="24"/>
        </w:rPr>
        <w:t xml:space="preserve">I.- </w:t>
      </w:r>
      <w:r w:rsidRPr="00935228">
        <w:rPr>
          <w:b/>
          <w:color w:val="000000" w:themeColor="text1"/>
          <w:sz w:val="24"/>
          <w:szCs w:val="24"/>
        </w:rPr>
        <w:tab/>
      </w:r>
      <w:r w:rsidRPr="00935228">
        <w:rPr>
          <w:color w:val="000000" w:themeColor="text1"/>
          <w:sz w:val="24"/>
          <w:szCs w:val="24"/>
        </w:rPr>
        <w:t>S</w:t>
      </w:r>
      <w:r w:rsidRPr="00935228">
        <w:rPr>
          <w:iCs/>
          <w:color w:val="000000" w:themeColor="text1"/>
          <w:sz w:val="24"/>
          <w:szCs w:val="24"/>
        </w:rPr>
        <w:t xml:space="preserve">e resuelve </w:t>
      </w:r>
      <w:r w:rsidR="00342B0C" w:rsidRPr="00935228">
        <w:rPr>
          <w:b/>
          <w:iCs/>
          <w:smallCaps/>
          <w:color w:val="000000" w:themeColor="text1"/>
          <w:sz w:val="24"/>
          <w:szCs w:val="24"/>
          <w:u w:val="single"/>
        </w:rPr>
        <w:t>R</w:t>
      </w:r>
      <w:r w:rsidRPr="00935228">
        <w:rPr>
          <w:b/>
          <w:iCs/>
          <w:smallCaps/>
          <w:color w:val="000000" w:themeColor="text1"/>
          <w:sz w:val="24"/>
          <w:szCs w:val="24"/>
          <w:u w:val="single"/>
        </w:rPr>
        <w:t>ec</w:t>
      </w:r>
      <w:r w:rsidR="00342B0C" w:rsidRPr="00935228">
        <w:rPr>
          <w:b/>
          <w:iCs/>
          <w:smallCaps/>
          <w:color w:val="000000" w:themeColor="text1"/>
          <w:sz w:val="24"/>
          <w:szCs w:val="24"/>
          <w:u w:val="single"/>
        </w:rPr>
        <w:t>hazar por</w:t>
      </w:r>
      <w:r w:rsidRPr="00935228">
        <w:rPr>
          <w:b/>
          <w:iCs/>
          <w:smallCaps/>
          <w:color w:val="000000" w:themeColor="text1"/>
          <w:sz w:val="24"/>
          <w:szCs w:val="24"/>
          <w:u w:val="single"/>
        </w:rPr>
        <w:t xml:space="preserve"> </w:t>
      </w:r>
      <w:r w:rsidR="005B6C4F" w:rsidRPr="00935228">
        <w:rPr>
          <w:b/>
          <w:iCs/>
          <w:smallCaps/>
          <w:color w:val="000000" w:themeColor="text1"/>
          <w:sz w:val="24"/>
          <w:szCs w:val="24"/>
          <w:u w:val="single"/>
        </w:rPr>
        <w:t>extemporáneo</w:t>
      </w:r>
      <w:r w:rsidR="005B6C4F" w:rsidRPr="00935228">
        <w:rPr>
          <w:b/>
          <w:iCs/>
          <w:smallCaps/>
          <w:color w:val="000000" w:themeColor="text1"/>
          <w:sz w:val="24"/>
          <w:szCs w:val="24"/>
        </w:rPr>
        <w:t xml:space="preserve"> </w:t>
      </w:r>
      <w:r w:rsidR="005B6C4F" w:rsidRPr="00935228">
        <w:rPr>
          <w:rStyle w:val="CharacterStyle4"/>
          <w:color w:val="000000" w:themeColor="text1"/>
          <w:spacing w:val="-4"/>
          <w:w w:val="105"/>
          <w:sz w:val="24"/>
          <w:lang w:eastAsia="es-ES"/>
        </w:rPr>
        <w:t>el R</w:t>
      </w:r>
      <w:r w:rsidR="005B6C4F" w:rsidRPr="00935228">
        <w:rPr>
          <w:smallCaps/>
          <w:color w:val="000000" w:themeColor="text1"/>
          <w:sz w:val="24"/>
          <w:szCs w:val="24"/>
        </w:rPr>
        <w:t xml:space="preserve">ecurso de revocatoria con apelación en subsidio y nulidad </w:t>
      </w:r>
      <w:r w:rsidR="004B1491" w:rsidRPr="00935228">
        <w:rPr>
          <w:smallCaps/>
          <w:color w:val="000000" w:themeColor="text1"/>
          <w:sz w:val="24"/>
          <w:szCs w:val="24"/>
        </w:rPr>
        <w:t>de notificación</w:t>
      </w:r>
      <w:r w:rsidR="00AC2A6F" w:rsidRPr="00935228">
        <w:rPr>
          <w:smallCaps/>
          <w:color w:val="000000" w:themeColor="text1"/>
          <w:sz w:val="24"/>
          <w:szCs w:val="24"/>
        </w:rPr>
        <w:t>,</w:t>
      </w:r>
      <w:r w:rsidR="005B6C4F" w:rsidRPr="00935228">
        <w:rPr>
          <w:smallCaps/>
          <w:color w:val="000000" w:themeColor="text1"/>
          <w:sz w:val="24"/>
          <w:szCs w:val="24"/>
        </w:rPr>
        <w:t xml:space="preserve"> </w:t>
      </w:r>
      <w:r w:rsidR="005B6C4F" w:rsidRPr="00935228">
        <w:rPr>
          <w:color w:val="000000" w:themeColor="text1"/>
          <w:sz w:val="24"/>
          <w:szCs w:val="24"/>
        </w:rPr>
        <w:t>interpuesto</w:t>
      </w:r>
      <w:r w:rsidR="004E417C" w:rsidRPr="00935228">
        <w:rPr>
          <w:color w:val="000000" w:themeColor="text1"/>
          <w:sz w:val="24"/>
          <w:szCs w:val="24"/>
        </w:rPr>
        <w:t>s</w:t>
      </w:r>
      <w:r w:rsidR="005B6C4F" w:rsidRPr="00935228">
        <w:rPr>
          <w:color w:val="000000" w:themeColor="text1"/>
          <w:sz w:val="24"/>
          <w:szCs w:val="24"/>
        </w:rPr>
        <w:t xml:space="preserve"> </w:t>
      </w:r>
      <w:r w:rsidR="004E417C" w:rsidRPr="00935228">
        <w:rPr>
          <w:color w:val="000000" w:themeColor="text1"/>
          <w:sz w:val="24"/>
          <w:szCs w:val="24"/>
        </w:rPr>
        <w:t xml:space="preserve">por la empresa </w:t>
      </w:r>
      <w:proofErr w:type="spellStart"/>
      <w:r w:rsidR="0016412D">
        <w:rPr>
          <w:b/>
          <w:smallCaps/>
          <w:color w:val="000000" w:themeColor="text1"/>
          <w:sz w:val="24"/>
          <w:szCs w:val="24"/>
        </w:rPr>
        <w:t>ATLS</w:t>
      </w:r>
      <w:proofErr w:type="spellEnd"/>
      <w:r w:rsidR="00BE096D" w:rsidRPr="00935228">
        <w:rPr>
          <w:smallCaps/>
          <w:color w:val="000000" w:themeColor="text1"/>
          <w:sz w:val="24"/>
          <w:szCs w:val="24"/>
        </w:rPr>
        <w:t>,</w:t>
      </w:r>
      <w:r w:rsidR="00BE096D" w:rsidRPr="00935228">
        <w:rPr>
          <w:color w:val="000000" w:themeColor="text1"/>
          <w:sz w:val="24"/>
          <w:szCs w:val="24"/>
        </w:rPr>
        <w:t xml:space="preserve"> cédula jurídica número </w:t>
      </w:r>
      <w:r w:rsidR="009A7BE1">
        <w:rPr>
          <w:color w:val="000000" w:themeColor="text1"/>
          <w:sz w:val="24"/>
          <w:szCs w:val="24"/>
        </w:rPr>
        <w:t>…</w:t>
      </w:r>
      <w:r w:rsidR="00BE096D" w:rsidRPr="00935228">
        <w:rPr>
          <w:color w:val="000000" w:themeColor="text1"/>
          <w:sz w:val="24"/>
          <w:szCs w:val="24"/>
        </w:rPr>
        <w:t xml:space="preserve">, por intermedio de su apoderado generalísimo sin límite de suma, señor </w:t>
      </w:r>
      <w:proofErr w:type="spellStart"/>
      <w:r w:rsidR="0016412D">
        <w:rPr>
          <w:color w:val="000000" w:themeColor="text1"/>
          <w:sz w:val="24"/>
          <w:szCs w:val="24"/>
        </w:rPr>
        <w:t>KAFB</w:t>
      </w:r>
      <w:proofErr w:type="spellEnd"/>
      <w:r w:rsidR="00BE096D" w:rsidRPr="00935228">
        <w:rPr>
          <w:color w:val="000000" w:themeColor="text1"/>
          <w:sz w:val="24"/>
          <w:szCs w:val="24"/>
        </w:rPr>
        <w:t xml:space="preserve">, cédula de identidad </w:t>
      </w:r>
      <w:r w:rsidR="009A7BE1">
        <w:rPr>
          <w:color w:val="000000" w:themeColor="text1"/>
          <w:sz w:val="24"/>
          <w:szCs w:val="24"/>
        </w:rPr>
        <w:t>….</w:t>
      </w:r>
      <w:bookmarkStart w:id="0" w:name="_GoBack"/>
      <w:bookmarkEnd w:id="0"/>
      <w:r w:rsidR="004E417C" w:rsidRPr="00935228">
        <w:rPr>
          <w:color w:val="000000" w:themeColor="text1"/>
          <w:sz w:val="24"/>
          <w:szCs w:val="24"/>
        </w:rPr>
        <w:t xml:space="preserve">; en contra del </w:t>
      </w:r>
      <w:r w:rsidR="004E417C" w:rsidRPr="00935228">
        <w:rPr>
          <w:b/>
          <w:color w:val="000000" w:themeColor="text1"/>
          <w:sz w:val="24"/>
          <w:szCs w:val="24"/>
        </w:rPr>
        <w:t>Artículo 7.6 de la Sesión Ordinaria 11-2015 del 26 de febrero del 2015, el Artículo 7.23 de la Sesión Ordinaria 42-2015 del 22 de julio del 2015,</w:t>
      </w:r>
      <w:r w:rsidR="004E417C" w:rsidRPr="00935228">
        <w:rPr>
          <w:color w:val="000000" w:themeColor="text1"/>
          <w:sz w:val="24"/>
          <w:szCs w:val="24"/>
        </w:rPr>
        <w:t xml:space="preserve"> y</w:t>
      </w:r>
      <w:r w:rsidR="004E417C" w:rsidRPr="00935228">
        <w:rPr>
          <w:b/>
          <w:color w:val="000000" w:themeColor="text1"/>
          <w:sz w:val="24"/>
          <w:szCs w:val="24"/>
        </w:rPr>
        <w:t xml:space="preserve"> </w:t>
      </w:r>
      <w:r w:rsidR="009330B2" w:rsidRPr="00935228">
        <w:rPr>
          <w:color w:val="000000" w:themeColor="text1"/>
          <w:sz w:val="24"/>
          <w:szCs w:val="24"/>
        </w:rPr>
        <w:t xml:space="preserve">por </w:t>
      </w:r>
      <w:r w:rsidR="009330B2" w:rsidRPr="002D34E3">
        <w:rPr>
          <w:b/>
          <w:iCs/>
          <w:smallCaps/>
          <w:color w:val="000000" w:themeColor="text1"/>
          <w:sz w:val="24"/>
          <w:szCs w:val="24"/>
          <w:u w:val="single"/>
        </w:rPr>
        <w:t xml:space="preserve">improcedente </w:t>
      </w:r>
      <w:r w:rsidR="00FC75B5">
        <w:rPr>
          <w:color w:val="000000" w:themeColor="text1"/>
          <w:sz w:val="24"/>
          <w:szCs w:val="24"/>
        </w:rPr>
        <w:t xml:space="preserve">se rechaza </w:t>
      </w:r>
      <w:r w:rsidR="009330B2" w:rsidRPr="00935228">
        <w:rPr>
          <w:color w:val="000000" w:themeColor="text1"/>
          <w:sz w:val="24"/>
          <w:szCs w:val="24"/>
        </w:rPr>
        <w:t>el Recurso de Revocatoria en contra d</w:t>
      </w:r>
      <w:r w:rsidR="004E417C" w:rsidRPr="00935228">
        <w:rPr>
          <w:color w:val="000000" w:themeColor="text1"/>
          <w:sz w:val="24"/>
          <w:szCs w:val="24"/>
        </w:rPr>
        <w:t>el</w:t>
      </w:r>
      <w:r w:rsidR="004E417C" w:rsidRPr="00935228">
        <w:rPr>
          <w:b/>
          <w:color w:val="000000" w:themeColor="text1"/>
          <w:sz w:val="24"/>
          <w:szCs w:val="24"/>
        </w:rPr>
        <w:t xml:space="preserve"> Artículo 7.12</w:t>
      </w:r>
      <w:r w:rsidR="00935228" w:rsidRPr="00935228">
        <w:rPr>
          <w:b/>
          <w:color w:val="000000" w:themeColor="text1"/>
          <w:sz w:val="24"/>
          <w:szCs w:val="24"/>
        </w:rPr>
        <w:t>.5</w:t>
      </w:r>
      <w:r w:rsidR="004E417C" w:rsidRPr="00935228">
        <w:rPr>
          <w:b/>
          <w:color w:val="000000" w:themeColor="text1"/>
          <w:sz w:val="24"/>
          <w:szCs w:val="24"/>
        </w:rPr>
        <w:t xml:space="preserve"> de la Sesión Ordinaria 63-2015 del 12 de noviembre del 2015</w:t>
      </w:r>
      <w:r w:rsidR="004E417C" w:rsidRPr="00935228">
        <w:rPr>
          <w:color w:val="000000" w:themeColor="text1"/>
          <w:sz w:val="24"/>
          <w:szCs w:val="24"/>
        </w:rPr>
        <w:t>,</w:t>
      </w:r>
      <w:r w:rsidRPr="00935228">
        <w:rPr>
          <w:color w:val="000000" w:themeColor="text1"/>
          <w:sz w:val="24"/>
          <w:szCs w:val="24"/>
        </w:rPr>
        <w:t xml:space="preserve"> emitido por la Junta Directiva del Consejo de Tra</w:t>
      </w:r>
      <w:r w:rsidR="00AC2A6F" w:rsidRPr="00935228">
        <w:rPr>
          <w:color w:val="000000" w:themeColor="text1"/>
          <w:sz w:val="24"/>
          <w:szCs w:val="24"/>
        </w:rPr>
        <w:t>n</w:t>
      </w:r>
      <w:r w:rsidRPr="00935228">
        <w:rPr>
          <w:color w:val="000000" w:themeColor="text1"/>
          <w:sz w:val="24"/>
          <w:szCs w:val="24"/>
        </w:rPr>
        <w:t>sporte Público</w:t>
      </w:r>
      <w:r w:rsidR="00AC2A6F" w:rsidRPr="00935228">
        <w:rPr>
          <w:color w:val="000000" w:themeColor="text1"/>
          <w:sz w:val="24"/>
          <w:szCs w:val="24"/>
        </w:rPr>
        <w:t>.</w:t>
      </w:r>
    </w:p>
    <w:p w:rsidR="0016156F" w:rsidRPr="00935228" w:rsidRDefault="0016156F" w:rsidP="0016156F">
      <w:pPr>
        <w:spacing w:line="276" w:lineRule="auto"/>
        <w:ind w:left="0" w:right="0"/>
        <w:rPr>
          <w:b/>
          <w:color w:val="000000" w:themeColor="text1"/>
          <w:sz w:val="24"/>
          <w:szCs w:val="24"/>
        </w:rPr>
      </w:pPr>
    </w:p>
    <w:p w:rsidR="0016156F" w:rsidRPr="00935228" w:rsidRDefault="0016156F" w:rsidP="0016156F">
      <w:pPr>
        <w:spacing w:line="276" w:lineRule="auto"/>
        <w:ind w:left="0" w:right="0"/>
        <w:rPr>
          <w:i/>
          <w:shadow/>
          <w:color w:val="000000" w:themeColor="text1"/>
          <w:sz w:val="24"/>
          <w:szCs w:val="24"/>
        </w:rPr>
      </w:pPr>
      <w:r w:rsidRPr="00935228">
        <w:rPr>
          <w:b/>
          <w:color w:val="000000" w:themeColor="text1"/>
          <w:sz w:val="24"/>
          <w:szCs w:val="24"/>
        </w:rPr>
        <w:t>II.-</w:t>
      </w:r>
      <w:r w:rsidRPr="00935228">
        <w:rPr>
          <w:b/>
          <w:color w:val="000000" w:themeColor="text1"/>
          <w:sz w:val="24"/>
          <w:szCs w:val="24"/>
        </w:rPr>
        <w:tab/>
      </w:r>
      <w:r w:rsidRPr="00935228">
        <w:rPr>
          <w:color w:val="000000" w:themeColor="text1"/>
          <w:sz w:val="24"/>
          <w:szCs w:val="24"/>
        </w:rPr>
        <w:t xml:space="preserve">De conformidad con las disposiciones del Artículo 16 de la Ley No. 7969, rectora en la materia, se recuerda que los fallos de este Tribunal </w:t>
      </w:r>
      <w:r w:rsidRPr="00935228">
        <w:rPr>
          <w:i/>
          <w:shadow/>
          <w:color w:val="000000" w:themeColor="text1"/>
          <w:sz w:val="24"/>
          <w:szCs w:val="24"/>
        </w:rPr>
        <w:t xml:space="preserve">son de acatamiento inmediato, estricto y obligatorio. </w:t>
      </w:r>
    </w:p>
    <w:p w:rsidR="0016156F" w:rsidRPr="00935228" w:rsidRDefault="0016156F" w:rsidP="0016156F">
      <w:pPr>
        <w:spacing w:line="276" w:lineRule="auto"/>
        <w:ind w:left="0" w:right="0"/>
        <w:rPr>
          <w:i/>
          <w:shadow/>
          <w:color w:val="000000" w:themeColor="text1"/>
          <w:sz w:val="24"/>
          <w:szCs w:val="24"/>
        </w:rPr>
      </w:pPr>
    </w:p>
    <w:p w:rsidR="0016156F" w:rsidRPr="00935228" w:rsidRDefault="0016156F" w:rsidP="0016156F">
      <w:pPr>
        <w:spacing w:line="276" w:lineRule="auto"/>
        <w:ind w:left="0" w:right="0"/>
        <w:rPr>
          <w:b/>
          <w:color w:val="000000" w:themeColor="text1"/>
          <w:sz w:val="24"/>
          <w:szCs w:val="24"/>
        </w:rPr>
      </w:pPr>
      <w:r w:rsidRPr="00935228">
        <w:rPr>
          <w:b/>
          <w:color w:val="000000" w:themeColor="text1"/>
          <w:sz w:val="24"/>
          <w:szCs w:val="24"/>
        </w:rPr>
        <w:t>I</w:t>
      </w:r>
      <w:r w:rsidR="000260E5" w:rsidRPr="00935228">
        <w:rPr>
          <w:b/>
          <w:color w:val="000000" w:themeColor="text1"/>
          <w:sz w:val="24"/>
          <w:szCs w:val="24"/>
        </w:rPr>
        <w:t>II</w:t>
      </w:r>
      <w:r w:rsidRPr="00935228">
        <w:rPr>
          <w:b/>
          <w:color w:val="000000" w:themeColor="text1"/>
          <w:sz w:val="24"/>
          <w:szCs w:val="24"/>
        </w:rPr>
        <w:t>.-</w:t>
      </w:r>
      <w:r w:rsidRPr="00935228">
        <w:rPr>
          <w:color w:val="000000" w:themeColor="text1"/>
          <w:sz w:val="24"/>
          <w:szCs w:val="24"/>
        </w:rPr>
        <w:tab/>
        <w:t>De conformidad con el artículo 22, inciso c), de la citada Ley 7969, la presente resolución no tiene ulterior recurso por lo que,</w:t>
      </w:r>
      <w:r w:rsidRPr="00935228">
        <w:rPr>
          <w:b/>
          <w:color w:val="000000" w:themeColor="text1"/>
          <w:sz w:val="24"/>
          <w:szCs w:val="24"/>
        </w:rPr>
        <w:t xml:space="preserve"> </w:t>
      </w:r>
      <w:r w:rsidRPr="00935228">
        <w:rPr>
          <w:color w:val="000000" w:themeColor="text1"/>
          <w:sz w:val="24"/>
          <w:szCs w:val="24"/>
        </w:rPr>
        <w:t>s</w:t>
      </w:r>
      <w:r w:rsidRPr="00935228">
        <w:rPr>
          <w:i/>
          <w:shadow/>
          <w:color w:val="000000" w:themeColor="text1"/>
          <w:sz w:val="24"/>
          <w:szCs w:val="24"/>
        </w:rPr>
        <w:t>e tiene por agotada la vía administrativa</w:t>
      </w:r>
      <w:r w:rsidRPr="00935228">
        <w:rPr>
          <w:color w:val="000000" w:themeColor="text1"/>
          <w:sz w:val="24"/>
          <w:szCs w:val="24"/>
        </w:rPr>
        <w:t xml:space="preserve">. </w:t>
      </w:r>
      <w:r w:rsidRPr="00935228">
        <w:rPr>
          <w:b/>
          <w:color w:val="000000" w:themeColor="text1"/>
          <w:sz w:val="24"/>
          <w:szCs w:val="24"/>
        </w:rPr>
        <w:t>NOTIFÍQUESE.</w:t>
      </w:r>
    </w:p>
    <w:p w:rsidR="0016156F" w:rsidRPr="00935228" w:rsidRDefault="0016156F" w:rsidP="0016156F">
      <w:pPr>
        <w:spacing w:line="276" w:lineRule="auto"/>
        <w:ind w:left="0" w:right="0"/>
        <w:rPr>
          <w:color w:val="000000" w:themeColor="text1"/>
          <w:sz w:val="24"/>
          <w:szCs w:val="24"/>
        </w:rPr>
      </w:pPr>
    </w:p>
    <w:p w:rsidR="0016156F" w:rsidRPr="00935228" w:rsidRDefault="0016156F" w:rsidP="0016156F">
      <w:pPr>
        <w:spacing w:line="276" w:lineRule="auto"/>
        <w:ind w:left="0" w:right="0"/>
        <w:rPr>
          <w:color w:val="000000" w:themeColor="text1"/>
          <w:sz w:val="24"/>
          <w:szCs w:val="24"/>
        </w:rPr>
      </w:pPr>
    </w:p>
    <w:p w:rsidR="0016156F" w:rsidRPr="00935228" w:rsidRDefault="0016156F" w:rsidP="0016156F">
      <w:pPr>
        <w:spacing w:line="276" w:lineRule="auto"/>
        <w:ind w:left="0" w:right="0"/>
        <w:jc w:val="center"/>
        <w:rPr>
          <w:color w:val="000000" w:themeColor="text1"/>
          <w:sz w:val="24"/>
          <w:szCs w:val="24"/>
        </w:rPr>
      </w:pPr>
    </w:p>
    <w:p w:rsidR="0016156F" w:rsidRPr="00935228" w:rsidRDefault="0016156F" w:rsidP="0016156F">
      <w:pPr>
        <w:spacing w:line="276" w:lineRule="auto"/>
        <w:ind w:left="0" w:right="0"/>
        <w:jc w:val="center"/>
        <w:rPr>
          <w:color w:val="000000" w:themeColor="text1"/>
          <w:sz w:val="24"/>
          <w:szCs w:val="24"/>
        </w:rPr>
      </w:pPr>
      <w:r w:rsidRPr="00935228">
        <w:rPr>
          <w:color w:val="000000" w:themeColor="text1"/>
          <w:sz w:val="24"/>
          <w:szCs w:val="24"/>
        </w:rPr>
        <w:t xml:space="preserve">Lic. Carlos Miguel </w:t>
      </w:r>
      <w:proofErr w:type="spellStart"/>
      <w:r w:rsidRPr="00935228">
        <w:rPr>
          <w:color w:val="000000" w:themeColor="text1"/>
          <w:sz w:val="24"/>
          <w:szCs w:val="24"/>
        </w:rPr>
        <w:t>Portuguez</w:t>
      </w:r>
      <w:proofErr w:type="spellEnd"/>
      <w:r w:rsidRPr="00935228">
        <w:rPr>
          <w:color w:val="000000" w:themeColor="text1"/>
          <w:sz w:val="24"/>
          <w:szCs w:val="24"/>
        </w:rPr>
        <w:t xml:space="preserve"> Méndez</w:t>
      </w:r>
    </w:p>
    <w:p w:rsidR="0016156F" w:rsidRPr="00935228" w:rsidRDefault="0016156F" w:rsidP="0016156F">
      <w:pPr>
        <w:spacing w:line="276" w:lineRule="auto"/>
        <w:ind w:left="0" w:right="0"/>
        <w:jc w:val="center"/>
        <w:rPr>
          <w:b/>
          <w:color w:val="000000" w:themeColor="text1"/>
          <w:sz w:val="24"/>
          <w:szCs w:val="24"/>
        </w:rPr>
      </w:pPr>
      <w:r w:rsidRPr="00935228">
        <w:rPr>
          <w:b/>
          <w:color w:val="000000" w:themeColor="text1"/>
          <w:sz w:val="24"/>
          <w:szCs w:val="24"/>
        </w:rPr>
        <w:t>Presidente</w:t>
      </w:r>
    </w:p>
    <w:p w:rsidR="0016156F" w:rsidRPr="00935228" w:rsidRDefault="0016156F" w:rsidP="0016156F">
      <w:pPr>
        <w:spacing w:line="276" w:lineRule="auto"/>
        <w:ind w:left="0" w:right="0"/>
        <w:jc w:val="center"/>
        <w:rPr>
          <w:color w:val="000000" w:themeColor="text1"/>
          <w:sz w:val="24"/>
          <w:szCs w:val="24"/>
        </w:rPr>
      </w:pPr>
    </w:p>
    <w:p w:rsidR="0016156F" w:rsidRPr="00935228" w:rsidRDefault="0016156F" w:rsidP="0016156F">
      <w:pPr>
        <w:spacing w:line="276" w:lineRule="auto"/>
        <w:ind w:left="0" w:right="0"/>
        <w:jc w:val="center"/>
        <w:rPr>
          <w:color w:val="000000" w:themeColor="text1"/>
          <w:sz w:val="24"/>
          <w:szCs w:val="24"/>
        </w:rPr>
      </w:pPr>
    </w:p>
    <w:p w:rsidR="00342B0C" w:rsidRPr="00935228" w:rsidRDefault="00342B0C" w:rsidP="0016156F">
      <w:pPr>
        <w:spacing w:line="276" w:lineRule="auto"/>
        <w:ind w:left="0" w:right="0"/>
        <w:jc w:val="center"/>
        <w:rPr>
          <w:color w:val="000000" w:themeColor="text1"/>
          <w:sz w:val="24"/>
          <w:szCs w:val="24"/>
        </w:rPr>
      </w:pPr>
    </w:p>
    <w:p w:rsidR="00342B0C" w:rsidRPr="00935228" w:rsidRDefault="00342B0C" w:rsidP="0016156F">
      <w:pPr>
        <w:spacing w:line="276" w:lineRule="auto"/>
        <w:ind w:left="0" w:right="0"/>
        <w:jc w:val="center"/>
        <w:rPr>
          <w:color w:val="000000" w:themeColor="text1"/>
          <w:sz w:val="24"/>
          <w:szCs w:val="24"/>
        </w:rPr>
      </w:pPr>
    </w:p>
    <w:p w:rsidR="0016156F" w:rsidRPr="00935228" w:rsidRDefault="0016156F" w:rsidP="0016156F">
      <w:pPr>
        <w:spacing w:line="276" w:lineRule="auto"/>
        <w:ind w:left="0" w:right="0"/>
        <w:jc w:val="center"/>
        <w:rPr>
          <w:color w:val="000000" w:themeColor="text1"/>
          <w:sz w:val="24"/>
          <w:szCs w:val="24"/>
        </w:rPr>
      </w:pPr>
    </w:p>
    <w:p w:rsidR="0016156F" w:rsidRPr="00935228" w:rsidRDefault="0016156F" w:rsidP="0016156F">
      <w:pPr>
        <w:spacing w:line="276" w:lineRule="auto"/>
        <w:ind w:left="0" w:right="0"/>
        <w:jc w:val="center"/>
        <w:rPr>
          <w:color w:val="000000" w:themeColor="text1"/>
          <w:sz w:val="24"/>
          <w:szCs w:val="24"/>
        </w:rPr>
      </w:pPr>
      <w:r w:rsidRPr="00935228">
        <w:rPr>
          <w:color w:val="000000" w:themeColor="text1"/>
          <w:sz w:val="24"/>
          <w:szCs w:val="24"/>
        </w:rPr>
        <w:t xml:space="preserve">Licda. Marta Luz Pérez Peláez     </w:t>
      </w:r>
      <w:r w:rsidRPr="00935228">
        <w:rPr>
          <w:color w:val="000000" w:themeColor="text1"/>
          <w:sz w:val="24"/>
          <w:szCs w:val="24"/>
        </w:rPr>
        <w:tab/>
      </w:r>
      <w:r w:rsidRPr="00935228">
        <w:rPr>
          <w:color w:val="000000" w:themeColor="text1"/>
          <w:sz w:val="24"/>
          <w:szCs w:val="24"/>
        </w:rPr>
        <w:tab/>
        <w:t xml:space="preserve">          Lic. Mario Quesada Aguirre</w:t>
      </w:r>
    </w:p>
    <w:p w:rsidR="00D20CB6" w:rsidRPr="00935228" w:rsidRDefault="0016156F" w:rsidP="00935228">
      <w:pPr>
        <w:spacing w:line="276" w:lineRule="auto"/>
        <w:ind w:left="0" w:right="0"/>
        <w:jc w:val="center"/>
        <w:rPr>
          <w:b/>
          <w:color w:val="000000" w:themeColor="text1"/>
          <w:sz w:val="24"/>
          <w:szCs w:val="24"/>
        </w:rPr>
      </w:pPr>
      <w:r w:rsidRPr="00935228">
        <w:rPr>
          <w:b/>
          <w:color w:val="000000" w:themeColor="text1"/>
          <w:sz w:val="24"/>
          <w:szCs w:val="24"/>
        </w:rPr>
        <w:t>Jueza</w:t>
      </w:r>
      <w:r w:rsidRPr="00935228">
        <w:rPr>
          <w:b/>
          <w:color w:val="000000" w:themeColor="text1"/>
          <w:sz w:val="24"/>
          <w:szCs w:val="24"/>
        </w:rPr>
        <w:tab/>
      </w:r>
      <w:r w:rsidRPr="00935228">
        <w:rPr>
          <w:b/>
          <w:color w:val="000000" w:themeColor="text1"/>
          <w:sz w:val="24"/>
          <w:szCs w:val="24"/>
        </w:rPr>
        <w:tab/>
      </w:r>
      <w:r w:rsidRPr="00935228">
        <w:rPr>
          <w:b/>
          <w:color w:val="000000" w:themeColor="text1"/>
          <w:sz w:val="24"/>
          <w:szCs w:val="24"/>
        </w:rPr>
        <w:tab/>
        <w:t xml:space="preserve">     </w:t>
      </w:r>
      <w:r w:rsidRPr="00935228">
        <w:rPr>
          <w:b/>
          <w:color w:val="000000" w:themeColor="text1"/>
          <w:sz w:val="24"/>
          <w:szCs w:val="24"/>
        </w:rPr>
        <w:tab/>
      </w:r>
      <w:r w:rsidRPr="00935228">
        <w:rPr>
          <w:b/>
          <w:color w:val="000000" w:themeColor="text1"/>
          <w:sz w:val="24"/>
          <w:szCs w:val="24"/>
        </w:rPr>
        <w:tab/>
      </w:r>
      <w:r w:rsidRPr="00935228">
        <w:rPr>
          <w:b/>
          <w:color w:val="000000" w:themeColor="text1"/>
          <w:sz w:val="24"/>
          <w:szCs w:val="24"/>
        </w:rPr>
        <w:tab/>
        <w:t xml:space="preserve">         Juez</w:t>
      </w:r>
    </w:p>
    <w:sectPr w:rsidR="00D20CB6" w:rsidRPr="00935228" w:rsidSect="00B03753">
      <w:footerReference w:type="even" r:id="rId9"/>
      <w:footerReference w:type="default" r:id="rId10"/>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E48" w:rsidRDefault="007A0E48">
      <w:r>
        <w:separator/>
      </w:r>
    </w:p>
  </w:endnote>
  <w:endnote w:type="continuationSeparator" w:id="0">
    <w:p w:rsidR="007A0E48" w:rsidRDefault="007A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AC" w:rsidRDefault="009651AC"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651AC" w:rsidRDefault="009651AC"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3716"/>
      <w:docPartObj>
        <w:docPartGallery w:val="Page Numbers (Bottom of Page)"/>
        <w:docPartUnique/>
      </w:docPartObj>
    </w:sdtPr>
    <w:sdtEndPr/>
    <w:sdtContent>
      <w:p w:rsidR="009651AC" w:rsidRPr="004705B3" w:rsidRDefault="009651AC" w:rsidP="0016412D">
        <w:pPr>
          <w:pStyle w:val="Piedepgina"/>
          <w:ind w:left="0" w:right="0"/>
          <w:jc w:val="right"/>
          <w:rPr>
            <w:b/>
          </w:rPr>
        </w:pPr>
      </w:p>
      <w:p w:rsidR="009651AC" w:rsidRDefault="007A0E48">
        <w:pPr>
          <w:pStyle w:val="Piedepgina"/>
          <w:jc w:val="right"/>
        </w:pPr>
      </w:p>
    </w:sdtContent>
  </w:sdt>
  <w:p w:rsidR="009651AC" w:rsidRPr="004705B3" w:rsidRDefault="009651AC"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E48" w:rsidRDefault="007A0E48">
      <w:r>
        <w:separator/>
      </w:r>
    </w:p>
  </w:footnote>
  <w:footnote w:type="continuationSeparator" w:id="0">
    <w:p w:rsidR="007A0E48" w:rsidRDefault="007A0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C38A"/>
    <w:multiLevelType w:val="singleLevel"/>
    <w:tmpl w:val="1E9A59E2"/>
    <w:lvl w:ilvl="0">
      <w:start w:val="1"/>
      <w:numFmt w:val="lowerLetter"/>
      <w:lvlText w:val="%1."/>
      <w:lvlJc w:val="left"/>
      <w:pPr>
        <w:tabs>
          <w:tab w:val="num" w:pos="1080"/>
        </w:tabs>
        <w:ind w:left="792"/>
      </w:pPr>
      <w:rPr>
        <w:rFonts w:ascii="Times New Roman" w:hAnsi="Times New Roman" w:cs="Times New Roman" w:hint="default"/>
        <w:b w:val="0"/>
        <w:i w:val="0"/>
        <w:snapToGrid/>
        <w:spacing w:val="2"/>
        <w:sz w:val="20"/>
        <w:szCs w:val="20"/>
      </w:rPr>
    </w:lvl>
  </w:abstractNum>
  <w:abstractNum w:abstractNumId="1" w15:restartNumberingAfterBreak="0">
    <w:nsid w:val="011CD692"/>
    <w:multiLevelType w:val="singleLevel"/>
    <w:tmpl w:val="DDEC4C4E"/>
    <w:lvl w:ilvl="0">
      <w:start w:val="1"/>
      <w:numFmt w:val="decimal"/>
      <w:lvlText w:val="%1.-"/>
      <w:lvlJc w:val="left"/>
      <w:pPr>
        <w:tabs>
          <w:tab w:val="num" w:pos="1296"/>
        </w:tabs>
        <w:ind w:left="936"/>
      </w:pPr>
      <w:rPr>
        <w:rFonts w:ascii="Times New Roman" w:hAnsi="Times New Roman" w:cs="Times New Roman" w:hint="default"/>
        <w:snapToGrid/>
        <w:sz w:val="20"/>
        <w:szCs w:val="20"/>
      </w:rPr>
    </w:lvl>
  </w:abstractNum>
  <w:abstractNum w:abstractNumId="2" w15:restartNumberingAfterBreak="0">
    <w:nsid w:val="011F2AC0"/>
    <w:multiLevelType w:val="singleLevel"/>
    <w:tmpl w:val="ADA05CAE"/>
    <w:lvl w:ilvl="0">
      <w:start w:val="1"/>
      <w:numFmt w:val="decimal"/>
      <w:lvlText w:val="%1."/>
      <w:lvlJc w:val="left"/>
      <w:pPr>
        <w:tabs>
          <w:tab w:val="num" w:pos="1368"/>
        </w:tabs>
        <w:ind w:left="1368" w:hanging="288"/>
      </w:pPr>
      <w:rPr>
        <w:rFonts w:ascii="Times New Roman" w:hAnsi="Times New Roman" w:cs="Times New Roman" w:hint="default"/>
        <w:snapToGrid/>
        <w:sz w:val="20"/>
        <w:szCs w:val="20"/>
      </w:rPr>
    </w:lvl>
  </w:abstractNum>
  <w:abstractNum w:abstractNumId="3"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1CFB5BC"/>
    <w:multiLevelType w:val="singleLevel"/>
    <w:tmpl w:val="DF16F6B4"/>
    <w:lvl w:ilvl="0">
      <w:start w:val="1"/>
      <w:numFmt w:val="lowerLetter"/>
      <w:lvlText w:val="%1)"/>
      <w:lvlJc w:val="left"/>
      <w:pPr>
        <w:tabs>
          <w:tab w:val="num" w:pos="1368"/>
        </w:tabs>
        <w:ind w:left="1224"/>
      </w:pPr>
      <w:rPr>
        <w:rFonts w:ascii="Times New Roman" w:hAnsi="Times New Roman" w:cs="Times New Roman" w:hint="default"/>
        <w:i/>
        <w:iCs/>
        <w:snapToGrid/>
        <w:spacing w:val="-4"/>
        <w:sz w:val="20"/>
        <w:szCs w:val="20"/>
      </w:rPr>
    </w:lvl>
  </w:abstractNum>
  <w:abstractNum w:abstractNumId="5" w15:restartNumberingAfterBreak="0">
    <w:nsid w:val="04C61B41"/>
    <w:multiLevelType w:val="singleLevel"/>
    <w:tmpl w:val="0CA21E98"/>
    <w:lvl w:ilvl="0">
      <w:numFmt w:val="bullet"/>
      <w:suff w:val="nothing"/>
      <w:lvlText w:val="-"/>
      <w:lvlJc w:val="left"/>
      <w:pPr>
        <w:tabs>
          <w:tab w:val="num" w:pos="0"/>
        </w:tabs>
      </w:pPr>
      <w:rPr>
        <w:rFonts w:ascii="Symbol" w:hAnsi="Symbol" w:cs="Symbol"/>
        <w:snapToGrid/>
        <w:sz w:val="20"/>
        <w:szCs w:val="20"/>
      </w:rPr>
    </w:lvl>
  </w:abstractNum>
  <w:abstractNum w:abstractNumId="6" w15:restartNumberingAfterBreak="0">
    <w:nsid w:val="0533402B"/>
    <w:multiLevelType w:val="singleLevel"/>
    <w:tmpl w:val="F8C8CC66"/>
    <w:lvl w:ilvl="0">
      <w:start w:val="5"/>
      <w:numFmt w:val="lowerLetter"/>
      <w:lvlText w:val="%1."/>
      <w:lvlJc w:val="left"/>
      <w:pPr>
        <w:tabs>
          <w:tab w:val="num" w:pos="216"/>
        </w:tabs>
        <w:ind w:left="0"/>
      </w:pPr>
      <w:rPr>
        <w:rFonts w:ascii="Times New Roman" w:hAnsi="Times New Roman" w:cs="Times New Roman" w:hint="default"/>
        <w:b w:val="0"/>
        <w:bCs/>
        <w:snapToGrid/>
        <w:spacing w:val="-3"/>
        <w:sz w:val="20"/>
        <w:szCs w:val="20"/>
      </w:rPr>
    </w:lvl>
  </w:abstractNum>
  <w:abstractNum w:abstractNumId="7" w15:restartNumberingAfterBreak="0">
    <w:nsid w:val="0542586E"/>
    <w:multiLevelType w:val="hybridMultilevel"/>
    <w:tmpl w:val="8D381270"/>
    <w:lvl w:ilvl="0" w:tplc="D4205990">
      <w:start w:val="1"/>
      <w:numFmt w:val="decimal"/>
      <w:lvlText w:val="%1."/>
      <w:lvlJc w:val="left"/>
      <w:pPr>
        <w:ind w:left="9291"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641CE90"/>
    <w:multiLevelType w:val="singleLevel"/>
    <w:tmpl w:val="C37E49D4"/>
    <w:lvl w:ilvl="0">
      <w:start w:val="1"/>
      <w:numFmt w:val="decimal"/>
      <w:lvlText w:val="%1)"/>
      <w:lvlJc w:val="left"/>
      <w:pPr>
        <w:tabs>
          <w:tab w:val="num" w:pos="1080"/>
        </w:tabs>
        <w:ind w:left="1080" w:hanging="360"/>
      </w:pPr>
      <w:rPr>
        <w:rFonts w:ascii="Times New Roman" w:hAnsi="Times New Roman" w:cs="Times New Roman" w:hint="default"/>
        <w:b/>
        <w:snapToGrid/>
        <w:sz w:val="20"/>
        <w:szCs w:val="20"/>
      </w:rPr>
    </w:lvl>
  </w:abstractNum>
  <w:abstractNum w:abstractNumId="10" w15:restartNumberingAfterBreak="0">
    <w:nsid w:val="069E6965"/>
    <w:multiLevelType w:val="singleLevel"/>
    <w:tmpl w:val="1786F6BA"/>
    <w:lvl w:ilvl="0">
      <w:start w:val="1"/>
      <w:numFmt w:val="lowerLetter"/>
      <w:lvlText w:val="%1)"/>
      <w:lvlJc w:val="left"/>
      <w:pPr>
        <w:tabs>
          <w:tab w:val="num" w:pos="720"/>
        </w:tabs>
        <w:ind w:left="720" w:hanging="288"/>
      </w:pPr>
      <w:rPr>
        <w:rFonts w:ascii="Times New Roman" w:hAnsi="Times New Roman" w:cs="Times New Roman" w:hint="default"/>
        <w:b/>
        <w:bCs/>
        <w:snapToGrid/>
        <w:sz w:val="20"/>
        <w:szCs w:val="20"/>
      </w:rPr>
    </w:lvl>
  </w:abstractNum>
  <w:abstractNum w:abstractNumId="11" w15:restartNumberingAfterBreak="0">
    <w:nsid w:val="06FF1B55"/>
    <w:multiLevelType w:val="singleLevel"/>
    <w:tmpl w:val="4FAE540C"/>
    <w:lvl w:ilvl="0">
      <w:start w:val="1"/>
      <w:numFmt w:val="decimal"/>
      <w:lvlText w:val="%1."/>
      <w:lvlJc w:val="left"/>
      <w:pPr>
        <w:tabs>
          <w:tab w:val="num" w:pos="2376"/>
        </w:tabs>
        <w:ind w:left="2376" w:hanging="360"/>
      </w:pPr>
      <w:rPr>
        <w:rFonts w:ascii="Times New Roman" w:hAnsi="Times New Roman" w:cs="Times New Roman" w:hint="default"/>
        <w:snapToGrid/>
        <w:spacing w:val="7"/>
        <w:sz w:val="20"/>
        <w:szCs w:val="20"/>
      </w:rPr>
    </w:lvl>
  </w:abstractNum>
  <w:abstractNum w:abstractNumId="12" w15:restartNumberingAfterBreak="0">
    <w:nsid w:val="079D4907"/>
    <w:multiLevelType w:val="hybridMultilevel"/>
    <w:tmpl w:val="B1661F50"/>
    <w:lvl w:ilvl="0" w:tplc="C7244D3C">
      <w:start w:val="39"/>
      <w:numFmt w:val="bullet"/>
      <w:lvlText w:val="-"/>
      <w:lvlJc w:val="left"/>
      <w:pPr>
        <w:ind w:left="1571" w:hanging="360"/>
      </w:pPr>
      <w:rPr>
        <w:rFonts w:ascii="Times New Roman" w:eastAsia="Times New Roman" w:hAnsi="Times New Roman" w:cs="Times New Roman"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3" w15:restartNumberingAfterBreak="0">
    <w:nsid w:val="07A976F8"/>
    <w:multiLevelType w:val="singleLevel"/>
    <w:tmpl w:val="2CCC0ABD"/>
    <w:lvl w:ilvl="0">
      <w:start w:val="1"/>
      <w:numFmt w:val="lowerLetter"/>
      <w:lvlText w:val="%1)"/>
      <w:lvlJc w:val="left"/>
      <w:pPr>
        <w:tabs>
          <w:tab w:val="num" w:pos="1296"/>
        </w:tabs>
        <w:ind w:left="1080"/>
      </w:pPr>
      <w:rPr>
        <w:rFonts w:ascii="Arial" w:hAnsi="Arial" w:cs="Arial"/>
        <w:b/>
        <w:bCs/>
        <w:i/>
        <w:iCs/>
        <w:snapToGrid/>
        <w:spacing w:val="16"/>
        <w:sz w:val="21"/>
        <w:szCs w:val="21"/>
      </w:rPr>
    </w:lvl>
  </w:abstractNum>
  <w:abstractNum w:abstractNumId="14" w15:restartNumberingAfterBreak="0">
    <w:nsid w:val="07BC3D55"/>
    <w:multiLevelType w:val="singleLevel"/>
    <w:tmpl w:val="F19EBB96"/>
    <w:lvl w:ilvl="0">
      <w:start w:val="1"/>
      <w:numFmt w:val="decimal"/>
      <w:lvlText w:val="%1."/>
      <w:lvlJc w:val="left"/>
      <w:pPr>
        <w:tabs>
          <w:tab w:val="num" w:pos="1080"/>
        </w:tabs>
        <w:ind w:left="1080" w:hanging="360"/>
      </w:pPr>
      <w:rPr>
        <w:rFonts w:ascii="Times New Roman" w:hAnsi="Times New Roman" w:cs="Times New Roman" w:hint="default"/>
        <w:snapToGrid/>
        <w:sz w:val="20"/>
        <w:szCs w:val="20"/>
      </w:rPr>
    </w:lvl>
  </w:abstractNum>
  <w:abstractNum w:abstractNumId="15" w15:restartNumberingAfterBreak="0">
    <w:nsid w:val="113E31F2"/>
    <w:multiLevelType w:val="hybridMultilevel"/>
    <w:tmpl w:val="A350D94A"/>
    <w:lvl w:ilvl="0" w:tplc="0FF32649">
      <w:numFmt w:val="bullet"/>
      <w:lvlText w:val="-"/>
      <w:lvlJc w:val="left"/>
      <w:pPr>
        <w:ind w:left="1571" w:hanging="360"/>
      </w:pPr>
      <w:rPr>
        <w:rFonts w:ascii="Symbol" w:hAnsi="Symbol" w:cs="Symbol"/>
        <w:b/>
        <w:bCs/>
        <w:snapToGrid/>
        <w:sz w:val="22"/>
        <w:szCs w:val="22"/>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6" w15:restartNumberingAfterBreak="0">
    <w:nsid w:val="129638AB"/>
    <w:multiLevelType w:val="hybridMultilevel"/>
    <w:tmpl w:val="C26C236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CCB59E0"/>
    <w:multiLevelType w:val="hybridMultilevel"/>
    <w:tmpl w:val="2084D78C"/>
    <w:lvl w:ilvl="0" w:tplc="EE20CA4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0"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45F51E1"/>
    <w:multiLevelType w:val="hybridMultilevel"/>
    <w:tmpl w:val="44E2F20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A4F1963"/>
    <w:multiLevelType w:val="hybridMultilevel"/>
    <w:tmpl w:val="643602B6"/>
    <w:lvl w:ilvl="0" w:tplc="C7244D3C">
      <w:start w:val="39"/>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5" w15:restartNumberingAfterBreak="0">
    <w:nsid w:val="74CC1872"/>
    <w:multiLevelType w:val="hybridMultilevel"/>
    <w:tmpl w:val="DF36DB34"/>
    <w:lvl w:ilvl="0" w:tplc="D3C81698">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0"/>
  </w:num>
  <w:num w:numId="2">
    <w:abstractNumId w:val="17"/>
  </w:num>
  <w:num w:numId="3">
    <w:abstractNumId w:val="8"/>
  </w:num>
  <w:num w:numId="4">
    <w:abstractNumId w:val="18"/>
  </w:num>
  <w:num w:numId="5">
    <w:abstractNumId w:val="26"/>
  </w:num>
  <w:num w:numId="6">
    <w:abstractNumId w:val="24"/>
  </w:num>
  <w:num w:numId="7">
    <w:abstractNumId w:val="21"/>
  </w:num>
  <w:num w:numId="8">
    <w:abstractNumId w:val="11"/>
  </w:num>
  <w:num w:numId="9">
    <w:abstractNumId w:val="11"/>
    <w:lvlOverride w:ilvl="0">
      <w:lvl w:ilvl="0">
        <w:numFmt w:val="decimal"/>
        <w:lvlText w:val="%1."/>
        <w:lvlJc w:val="left"/>
        <w:pPr>
          <w:tabs>
            <w:tab w:val="num" w:pos="2376"/>
          </w:tabs>
          <w:ind w:left="2376" w:hanging="360"/>
        </w:pPr>
        <w:rPr>
          <w:rFonts w:ascii="Times New Roman" w:hAnsi="Times New Roman" w:cs="Times New Roman" w:hint="default"/>
          <w:snapToGrid/>
          <w:sz w:val="20"/>
          <w:szCs w:val="20"/>
        </w:rPr>
      </w:lvl>
    </w:lvlOverride>
  </w:num>
  <w:num w:numId="10">
    <w:abstractNumId w:val="25"/>
  </w:num>
  <w:num w:numId="11">
    <w:abstractNumId w:val="5"/>
  </w:num>
  <w:num w:numId="12">
    <w:abstractNumId w:val="5"/>
    <w:lvlOverride w:ilvl="0">
      <w:lvl w:ilvl="0">
        <w:numFmt w:val="bullet"/>
        <w:suff w:val="nothing"/>
        <w:lvlText w:val="-"/>
        <w:lvlJc w:val="left"/>
        <w:pPr>
          <w:tabs>
            <w:tab w:val="num" w:pos="720"/>
          </w:tabs>
          <w:ind w:left="720"/>
        </w:pPr>
        <w:rPr>
          <w:rFonts w:ascii="Symbol" w:hAnsi="Symbol" w:cs="Symbol"/>
          <w:snapToGrid/>
          <w:spacing w:val="1"/>
          <w:sz w:val="20"/>
          <w:szCs w:val="20"/>
        </w:rPr>
      </w:lvl>
    </w:lvlOverride>
  </w:num>
  <w:num w:numId="13">
    <w:abstractNumId w:val="2"/>
  </w:num>
  <w:num w:numId="14">
    <w:abstractNumId w:val="1"/>
  </w:num>
  <w:num w:numId="15">
    <w:abstractNumId w:val="7"/>
  </w:num>
  <w:num w:numId="16">
    <w:abstractNumId w:val="3"/>
  </w:num>
  <w:num w:numId="17">
    <w:abstractNumId w:val="22"/>
  </w:num>
  <w:num w:numId="18">
    <w:abstractNumId w:val="0"/>
  </w:num>
  <w:num w:numId="19">
    <w:abstractNumId w:val="6"/>
  </w:num>
  <w:num w:numId="20">
    <w:abstractNumId w:val="10"/>
  </w:num>
  <w:num w:numId="21">
    <w:abstractNumId w:val="13"/>
  </w:num>
  <w:num w:numId="22">
    <w:abstractNumId w:val="13"/>
    <w:lvlOverride w:ilvl="0">
      <w:lvl w:ilvl="0">
        <w:numFmt w:val="lowerLetter"/>
        <w:lvlText w:val="%1)"/>
        <w:lvlJc w:val="left"/>
        <w:pPr>
          <w:tabs>
            <w:tab w:val="num" w:pos="1296"/>
          </w:tabs>
          <w:ind w:left="1080"/>
        </w:pPr>
        <w:rPr>
          <w:rFonts w:ascii="Arial" w:hAnsi="Arial" w:cs="Arial"/>
          <w:b/>
          <w:bCs/>
          <w:snapToGrid/>
          <w:spacing w:val="-43"/>
          <w:sz w:val="21"/>
          <w:szCs w:val="21"/>
        </w:rPr>
      </w:lvl>
    </w:lvlOverride>
  </w:num>
  <w:num w:numId="23">
    <w:abstractNumId w:val="23"/>
  </w:num>
  <w:num w:numId="24">
    <w:abstractNumId w:val="19"/>
  </w:num>
  <w:num w:numId="25">
    <w:abstractNumId w:val="15"/>
  </w:num>
  <w:num w:numId="26">
    <w:abstractNumId w:val="4"/>
  </w:num>
  <w:num w:numId="27">
    <w:abstractNumId w:val="16"/>
  </w:num>
  <w:num w:numId="28">
    <w:abstractNumId w:val="12"/>
  </w:num>
  <w:num w:numId="29">
    <w:abstractNumId w:val="9"/>
  </w:num>
  <w:num w:numId="30">
    <w:abstractNumId w:val="14"/>
  </w:num>
  <w:num w:numId="31">
    <w:abstractNumId w:val="14"/>
    <w:lvlOverride w:ilvl="0">
      <w:lvl w:ilvl="0">
        <w:numFmt w:val="decimal"/>
        <w:lvlText w:val="%1."/>
        <w:lvlJc w:val="left"/>
        <w:pPr>
          <w:tabs>
            <w:tab w:val="num" w:pos="1080"/>
          </w:tabs>
          <w:ind w:left="1080" w:hanging="360"/>
        </w:pPr>
        <w:rPr>
          <w:rFonts w:ascii="Times New Roman" w:hAnsi="Times New Roman" w:cs="Times New Roman" w:hint="default"/>
          <w:snapToGrid/>
          <w:sz w:val="20"/>
          <w:szCs w:val="20"/>
        </w:rPr>
      </w:lvl>
    </w:lvlOverride>
  </w:num>
  <w:num w:numId="32">
    <w:abstractNumId w:val="14"/>
    <w:lvlOverride w:ilvl="0">
      <w:lvl w:ilvl="0">
        <w:numFmt w:val="decimal"/>
        <w:lvlText w:val="%1."/>
        <w:lvlJc w:val="left"/>
        <w:pPr>
          <w:tabs>
            <w:tab w:val="num" w:pos="1080"/>
          </w:tabs>
          <w:ind w:left="1080" w:hanging="360"/>
        </w:pPr>
        <w:rPr>
          <w:rFonts w:ascii="Times New Roman" w:hAnsi="Times New Roman" w:cs="Times New Roman" w:hint="default"/>
          <w:snapToGrid/>
          <w:sz w:val="20"/>
          <w:szCs w:val="20"/>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21F5"/>
    <w:rsid w:val="000052E3"/>
    <w:rsid w:val="00015D60"/>
    <w:rsid w:val="000172B3"/>
    <w:rsid w:val="000260E5"/>
    <w:rsid w:val="000302C0"/>
    <w:rsid w:val="00031D38"/>
    <w:rsid w:val="00033BBC"/>
    <w:rsid w:val="00045363"/>
    <w:rsid w:val="00050542"/>
    <w:rsid w:val="00054454"/>
    <w:rsid w:val="00056B2C"/>
    <w:rsid w:val="0006622B"/>
    <w:rsid w:val="00067588"/>
    <w:rsid w:val="000772C8"/>
    <w:rsid w:val="0007733D"/>
    <w:rsid w:val="000813A4"/>
    <w:rsid w:val="000815AA"/>
    <w:rsid w:val="00082071"/>
    <w:rsid w:val="000846C0"/>
    <w:rsid w:val="00087153"/>
    <w:rsid w:val="00093853"/>
    <w:rsid w:val="00095A4A"/>
    <w:rsid w:val="000A15CD"/>
    <w:rsid w:val="000A320F"/>
    <w:rsid w:val="000A3E9E"/>
    <w:rsid w:val="000A5B5C"/>
    <w:rsid w:val="000B3DC1"/>
    <w:rsid w:val="000B41F6"/>
    <w:rsid w:val="000B6C31"/>
    <w:rsid w:val="000C07EA"/>
    <w:rsid w:val="000C4FDA"/>
    <w:rsid w:val="000D3160"/>
    <w:rsid w:val="000D43B5"/>
    <w:rsid w:val="000D5206"/>
    <w:rsid w:val="000D5E6E"/>
    <w:rsid w:val="000D74AB"/>
    <w:rsid w:val="000E290C"/>
    <w:rsid w:val="000E2F89"/>
    <w:rsid w:val="000E5579"/>
    <w:rsid w:val="000E68E7"/>
    <w:rsid w:val="000F014E"/>
    <w:rsid w:val="000F27B6"/>
    <w:rsid w:val="000F3AC9"/>
    <w:rsid w:val="000F3F86"/>
    <w:rsid w:val="000F5C8D"/>
    <w:rsid w:val="00105D88"/>
    <w:rsid w:val="0010633E"/>
    <w:rsid w:val="00106925"/>
    <w:rsid w:val="0011138D"/>
    <w:rsid w:val="00114B9B"/>
    <w:rsid w:val="00116BD8"/>
    <w:rsid w:val="00116E06"/>
    <w:rsid w:val="0012039D"/>
    <w:rsid w:val="001206BF"/>
    <w:rsid w:val="00122115"/>
    <w:rsid w:val="00122B37"/>
    <w:rsid w:val="00122F50"/>
    <w:rsid w:val="00126200"/>
    <w:rsid w:val="00127B90"/>
    <w:rsid w:val="00127FF9"/>
    <w:rsid w:val="00133C36"/>
    <w:rsid w:val="00134C6F"/>
    <w:rsid w:val="00136AE0"/>
    <w:rsid w:val="00143755"/>
    <w:rsid w:val="001464AB"/>
    <w:rsid w:val="001500BE"/>
    <w:rsid w:val="0015280B"/>
    <w:rsid w:val="0015393C"/>
    <w:rsid w:val="001554F2"/>
    <w:rsid w:val="00155CC9"/>
    <w:rsid w:val="00156655"/>
    <w:rsid w:val="00156FE4"/>
    <w:rsid w:val="00157DE1"/>
    <w:rsid w:val="001611F2"/>
    <w:rsid w:val="0016156F"/>
    <w:rsid w:val="00161A40"/>
    <w:rsid w:val="0016281D"/>
    <w:rsid w:val="0016305C"/>
    <w:rsid w:val="00163223"/>
    <w:rsid w:val="00163518"/>
    <w:rsid w:val="0016412D"/>
    <w:rsid w:val="00170F3F"/>
    <w:rsid w:val="001743A3"/>
    <w:rsid w:val="001844C6"/>
    <w:rsid w:val="00193D84"/>
    <w:rsid w:val="00197143"/>
    <w:rsid w:val="001A070E"/>
    <w:rsid w:val="001A0855"/>
    <w:rsid w:val="001A0A12"/>
    <w:rsid w:val="001A2AF4"/>
    <w:rsid w:val="001A3205"/>
    <w:rsid w:val="001A3C48"/>
    <w:rsid w:val="001A7028"/>
    <w:rsid w:val="001B0B25"/>
    <w:rsid w:val="001B0DEB"/>
    <w:rsid w:val="001C20B0"/>
    <w:rsid w:val="001C5D21"/>
    <w:rsid w:val="001D0058"/>
    <w:rsid w:val="001D461A"/>
    <w:rsid w:val="001D79BE"/>
    <w:rsid w:val="001E16BD"/>
    <w:rsid w:val="001F2A6E"/>
    <w:rsid w:val="001F403B"/>
    <w:rsid w:val="001F538A"/>
    <w:rsid w:val="001F711A"/>
    <w:rsid w:val="00202DE0"/>
    <w:rsid w:val="00207918"/>
    <w:rsid w:val="0021242B"/>
    <w:rsid w:val="002174C6"/>
    <w:rsid w:val="00217BF2"/>
    <w:rsid w:val="00222A4D"/>
    <w:rsid w:val="00222C13"/>
    <w:rsid w:val="002242F0"/>
    <w:rsid w:val="00224384"/>
    <w:rsid w:val="002249E3"/>
    <w:rsid w:val="00231DA9"/>
    <w:rsid w:val="00237B3C"/>
    <w:rsid w:val="00241B87"/>
    <w:rsid w:val="00253871"/>
    <w:rsid w:val="002547C8"/>
    <w:rsid w:val="0025481F"/>
    <w:rsid w:val="00254DE7"/>
    <w:rsid w:val="002618CA"/>
    <w:rsid w:val="00267155"/>
    <w:rsid w:val="0027523B"/>
    <w:rsid w:val="00281E93"/>
    <w:rsid w:val="00282999"/>
    <w:rsid w:val="00284BC2"/>
    <w:rsid w:val="00285ED6"/>
    <w:rsid w:val="00290868"/>
    <w:rsid w:val="00292028"/>
    <w:rsid w:val="002923C2"/>
    <w:rsid w:val="00294A53"/>
    <w:rsid w:val="00295AD8"/>
    <w:rsid w:val="002A02B6"/>
    <w:rsid w:val="002A198D"/>
    <w:rsid w:val="002A440F"/>
    <w:rsid w:val="002A6845"/>
    <w:rsid w:val="002A69E7"/>
    <w:rsid w:val="002C0EB3"/>
    <w:rsid w:val="002C1262"/>
    <w:rsid w:val="002C1F0D"/>
    <w:rsid w:val="002C45C0"/>
    <w:rsid w:val="002C7233"/>
    <w:rsid w:val="002D107A"/>
    <w:rsid w:val="002D34E3"/>
    <w:rsid w:val="002D3EB7"/>
    <w:rsid w:val="002E0F10"/>
    <w:rsid w:val="002E7F8A"/>
    <w:rsid w:val="002F2BE9"/>
    <w:rsid w:val="002F3B02"/>
    <w:rsid w:val="00301ED0"/>
    <w:rsid w:val="00307A8F"/>
    <w:rsid w:val="00311D2C"/>
    <w:rsid w:val="003155BC"/>
    <w:rsid w:val="0031780C"/>
    <w:rsid w:val="00317A9E"/>
    <w:rsid w:val="00317AC2"/>
    <w:rsid w:val="00321E27"/>
    <w:rsid w:val="00334EB4"/>
    <w:rsid w:val="00334EE1"/>
    <w:rsid w:val="003354B3"/>
    <w:rsid w:val="003376E5"/>
    <w:rsid w:val="00337DC0"/>
    <w:rsid w:val="003418E0"/>
    <w:rsid w:val="00341B7C"/>
    <w:rsid w:val="00342B0C"/>
    <w:rsid w:val="00343417"/>
    <w:rsid w:val="00346578"/>
    <w:rsid w:val="00346A1C"/>
    <w:rsid w:val="0034730A"/>
    <w:rsid w:val="00350FE3"/>
    <w:rsid w:val="00351C68"/>
    <w:rsid w:val="00354AF7"/>
    <w:rsid w:val="00362CC5"/>
    <w:rsid w:val="00366EC2"/>
    <w:rsid w:val="00370189"/>
    <w:rsid w:val="00373243"/>
    <w:rsid w:val="00373775"/>
    <w:rsid w:val="00374D55"/>
    <w:rsid w:val="00380CA3"/>
    <w:rsid w:val="0038440B"/>
    <w:rsid w:val="0039025C"/>
    <w:rsid w:val="00390E38"/>
    <w:rsid w:val="00390EDD"/>
    <w:rsid w:val="00391FE8"/>
    <w:rsid w:val="0039399B"/>
    <w:rsid w:val="0039704A"/>
    <w:rsid w:val="00397885"/>
    <w:rsid w:val="003A0413"/>
    <w:rsid w:val="003A1876"/>
    <w:rsid w:val="003A3B01"/>
    <w:rsid w:val="003A468B"/>
    <w:rsid w:val="003A6272"/>
    <w:rsid w:val="003A795D"/>
    <w:rsid w:val="003B1627"/>
    <w:rsid w:val="003B65AE"/>
    <w:rsid w:val="003C0A00"/>
    <w:rsid w:val="003C10EA"/>
    <w:rsid w:val="003C2166"/>
    <w:rsid w:val="003C2FE7"/>
    <w:rsid w:val="003C5EE2"/>
    <w:rsid w:val="003C62CC"/>
    <w:rsid w:val="003D4D81"/>
    <w:rsid w:val="003D6730"/>
    <w:rsid w:val="003D724D"/>
    <w:rsid w:val="003F0EF5"/>
    <w:rsid w:val="003F1E6C"/>
    <w:rsid w:val="003F5877"/>
    <w:rsid w:val="003F612E"/>
    <w:rsid w:val="00401C59"/>
    <w:rsid w:val="00401EAF"/>
    <w:rsid w:val="0040227E"/>
    <w:rsid w:val="00402E8E"/>
    <w:rsid w:val="00411199"/>
    <w:rsid w:val="00412C21"/>
    <w:rsid w:val="00427F47"/>
    <w:rsid w:val="00435B86"/>
    <w:rsid w:val="0043655A"/>
    <w:rsid w:val="00440729"/>
    <w:rsid w:val="00444CB1"/>
    <w:rsid w:val="00454A6C"/>
    <w:rsid w:val="0045696B"/>
    <w:rsid w:val="004569B9"/>
    <w:rsid w:val="00460306"/>
    <w:rsid w:val="00467370"/>
    <w:rsid w:val="00467CBD"/>
    <w:rsid w:val="004705B3"/>
    <w:rsid w:val="0047178F"/>
    <w:rsid w:val="00472CEF"/>
    <w:rsid w:val="00482FF7"/>
    <w:rsid w:val="004836D8"/>
    <w:rsid w:val="00486DBD"/>
    <w:rsid w:val="0048725D"/>
    <w:rsid w:val="00490739"/>
    <w:rsid w:val="004926FD"/>
    <w:rsid w:val="004A3A0D"/>
    <w:rsid w:val="004A5352"/>
    <w:rsid w:val="004A62B1"/>
    <w:rsid w:val="004A72CE"/>
    <w:rsid w:val="004A7CDE"/>
    <w:rsid w:val="004A7E03"/>
    <w:rsid w:val="004B1491"/>
    <w:rsid w:val="004B2552"/>
    <w:rsid w:val="004B4513"/>
    <w:rsid w:val="004B4A9B"/>
    <w:rsid w:val="004B7DF6"/>
    <w:rsid w:val="004C1253"/>
    <w:rsid w:val="004C2BBA"/>
    <w:rsid w:val="004C5E7C"/>
    <w:rsid w:val="004C7AFD"/>
    <w:rsid w:val="004D02A7"/>
    <w:rsid w:val="004D1DFF"/>
    <w:rsid w:val="004D3407"/>
    <w:rsid w:val="004D3BC8"/>
    <w:rsid w:val="004E11EB"/>
    <w:rsid w:val="004E417C"/>
    <w:rsid w:val="004E4D0A"/>
    <w:rsid w:val="004E4FAF"/>
    <w:rsid w:val="004E54D0"/>
    <w:rsid w:val="004E741D"/>
    <w:rsid w:val="004F1A9F"/>
    <w:rsid w:val="004F51BE"/>
    <w:rsid w:val="004F5D88"/>
    <w:rsid w:val="004F7997"/>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1617"/>
    <w:rsid w:val="00542A11"/>
    <w:rsid w:val="00543C91"/>
    <w:rsid w:val="00544317"/>
    <w:rsid w:val="005447F4"/>
    <w:rsid w:val="00547513"/>
    <w:rsid w:val="00550B42"/>
    <w:rsid w:val="00554392"/>
    <w:rsid w:val="0056271E"/>
    <w:rsid w:val="005627C8"/>
    <w:rsid w:val="005771F6"/>
    <w:rsid w:val="00577C77"/>
    <w:rsid w:val="00583934"/>
    <w:rsid w:val="00591A3B"/>
    <w:rsid w:val="00594945"/>
    <w:rsid w:val="0059599C"/>
    <w:rsid w:val="005A2631"/>
    <w:rsid w:val="005B2880"/>
    <w:rsid w:val="005B3F6E"/>
    <w:rsid w:val="005B49BD"/>
    <w:rsid w:val="005B6C4F"/>
    <w:rsid w:val="005C5BA8"/>
    <w:rsid w:val="005C6083"/>
    <w:rsid w:val="005C6DCC"/>
    <w:rsid w:val="005D00D6"/>
    <w:rsid w:val="005D5001"/>
    <w:rsid w:val="005D5A64"/>
    <w:rsid w:val="005E20A9"/>
    <w:rsid w:val="005E215B"/>
    <w:rsid w:val="005E5955"/>
    <w:rsid w:val="005E611C"/>
    <w:rsid w:val="005F0F31"/>
    <w:rsid w:val="005F1998"/>
    <w:rsid w:val="00602BCA"/>
    <w:rsid w:val="00603BB4"/>
    <w:rsid w:val="00603EF7"/>
    <w:rsid w:val="006045D0"/>
    <w:rsid w:val="00605523"/>
    <w:rsid w:val="006140E7"/>
    <w:rsid w:val="00617CEE"/>
    <w:rsid w:val="006223DA"/>
    <w:rsid w:val="00623520"/>
    <w:rsid w:val="00623A1F"/>
    <w:rsid w:val="00625555"/>
    <w:rsid w:val="006313C9"/>
    <w:rsid w:val="006315E0"/>
    <w:rsid w:val="00631FD5"/>
    <w:rsid w:val="0063358C"/>
    <w:rsid w:val="0063718A"/>
    <w:rsid w:val="0063787E"/>
    <w:rsid w:val="006411E5"/>
    <w:rsid w:val="006437C9"/>
    <w:rsid w:val="00645B0B"/>
    <w:rsid w:val="006470E6"/>
    <w:rsid w:val="00647E6F"/>
    <w:rsid w:val="00651830"/>
    <w:rsid w:val="00653A25"/>
    <w:rsid w:val="00666453"/>
    <w:rsid w:val="006677B2"/>
    <w:rsid w:val="0066795F"/>
    <w:rsid w:val="006720C5"/>
    <w:rsid w:val="00683FBF"/>
    <w:rsid w:val="006942B5"/>
    <w:rsid w:val="006A03A3"/>
    <w:rsid w:val="006A0451"/>
    <w:rsid w:val="006A1C15"/>
    <w:rsid w:val="006B1FDE"/>
    <w:rsid w:val="006B4147"/>
    <w:rsid w:val="006B4284"/>
    <w:rsid w:val="006B7E07"/>
    <w:rsid w:val="006C0CB5"/>
    <w:rsid w:val="006C1EAE"/>
    <w:rsid w:val="006C2B4F"/>
    <w:rsid w:val="006C4D9D"/>
    <w:rsid w:val="006C7002"/>
    <w:rsid w:val="006D5068"/>
    <w:rsid w:val="006D771A"/>
    <w:rsid w:val="006E005A"/>
    <w:rsid w:val="006E0867"/>
    <w:rsid w:val="006E0F7A"/>
    <w:rsid w:val="006E3079"/>
    <w:rsid w:val="006E46CD"/>
    <w:rsid w:val="006F0221"/>
    <w:rsid w:val="006F112F"/>
    <w:rsid w:val="006F1F6E"/>
    <w:rsid w:val="006F3B36"/>
    <w:rsid w:val="006F3E63"/>
    <w:rsid w:val="006F6ECD"/>
    <w:rsid w:val="007031D0"/>
    <w:rsid w:val="007032C0"/>
    <w:rsid w:val="00703876"/>
    <w:rsid w:val="007047DE"/>
    <w:rsid w:val="00705AD6"/>
    <w:rsid w:val="007112F7"/>
    <w:rsid w:val="007127C8"/>
    <w:rsid w:val="0071704A"/>
    <w:rsid w:val="00721969"/>
    <w:rsid w:val="00722BD0"/>
    <w:rsid w:val="0072486C"/>
    <w:rsid w:val="00724F22"/>
    <w:rsid w:val="00731387"/>
    <w:rsid w:val="007326A7"/>
    <w:rsid w:val="00736DC7"/>
    <w:rsid w:val="0073713D"/>
    <w:rsid w:val="00737177"/>
    <w:rsid w:val="007427E5"/>
    <w:rsid w:val="00742943"/>
    <w:rsid w:val="00750645"/>
    <w:rsid w:val="007513D4"/>
    <w:rsid w:val="00756724"/>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5487"/>
    <w:rsid w:val="00797779"/>
    <w:rsid w:val="007A0255"/>
    <w:rsid w:val="007A0E48"/>
    <w:rsid w:val="007A5C67"/>
    <w:rsid w:val="007A7584"/>
    <w:rsid w:val="007B4026"/>
    <w:rsid w:val="007B50CC"/>
    <w:rsid w:val="007B6AF5"/>
    <w:rsid w:val="007B74F7"/>
    <w:rsid w:val="007B7766"/>
    <w:rsid w:val="007C017B"/>
    <w:rsid w:val="007C181C"/>
    <w:rsid w:val="007C4187"/>
    <w:rsid w:val="007C4BFF"/>
    <w:rsid w:val="007C711E"/>
    <w:rsid w:val="007D1720"/>
    <w:rsid w:val="007E7E67"/>
    <w:rsid w:val="007F296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397"/>
    <w:rsid w:val="00843D1E"/>
    <w:rsid w:val="00845A50"/>
    <w:rsid w:val="00847E6D"/>
    <w:rsid w:val="00851367"/>
    <w:rsid w:val="0085340E"/>
    <w:rsid w:val="008561C2"/>
    <w:rsid w:val="00862F3F"/>
    <w:rsid w:val="00864CD4"/>
    <w:rsid w:val="00864ED7"/>
    <w:rsid w:val="00865E95"/>
    <w:rsid w:val="0086630A"/>
    <w:rsid w:val="008771E1"/>
    <w:rsid w:val="0088097D"/>
    <w:rsid w:val="00894C47"/>
    <w:rsid w:val="008A3691"/>
    <w:rsid w:val="008B4A93"/>
    <w:rsid w:val="008B5724"/>
    <w:rsid w:val="008C0424"/>
    <w:rsid w:val="008E658A"/>
    <w:rsid w:val="008E69CB"/>
    <w:rsid w:val="008E72EA"/>
    <w:rsid w:val="008F121E"/>
    <w:rsid w:val="008F2A88"/>
    <w:rsid w:val="00901969"/>
    <w:rsid w:val="00901AA0"/>
    <w:rsid w:val="009147EE"/>
    <w:rsid w:val="0091513D"/>
    <w:rsid w:val="00915620"/>
    <w:rsid w:val="00917589"/>
    <w:rsid w:val="00920C99"/>
    <w:rsid w:val="00922F7A"/>
    <w:rsid w:val="00923099"/>
    <w:rsid w:val="00923AFF"/>
    <w:rsid w:val="00925154"/>
    <w:rsid w:val="00930C9F"/>
    <w:rsid w:val="009330B2"/>
    <w:rsid w:val="009331C2"/>
    <w:rsid w:val="00934182"/>
    <w:rsid w:val="0093501C"/>
    <w:rsid w:val="00935228"/>
    <w:rsid w:val="0093603C"/>
    <w:rsid w:val="00936AF6"/>
    <w:rsid w:val="00940707"/>
    <w:rsid w:val="00944EC2"/>
    <w:rsid w:val="009470BC"/>
    <w:rsid w:val="00947144"/>
    <w:rsid w:val="00947581"/>
    <w:rsid w:val="0094762F"/>
    <w:rsid w:val="009479C5"/>
    <w:rsid w:val="0096073F"/>
    <w:rsid w:val="009637D3"/>
    <w:rsid w:val="009638A8"/>
    <w:rsid w:val="009651AC"/>
    <w:rsid w:val="009654DD"/>
    <w:rsid w:val="009734F0"/>
    <w:rsid w:val="0098662F"/>
    <w:rsid w:val="009867FC"/>
    <w:rsid w:val="0099111A"/>
    <w:rsid w:val="00991C06"/>
    <w:rsid w:val="00992115"/>
    <w:rsid w:val="00992779"/>
    <w:rsid w:val="009932BF"/>
    <w:rsid w:val="00993DAE"/>
    <w:rsid w:val="00994D32"/>
    <w:rsid w:val="009A1991"/>
    <w:rsid w:val="009A4BEB"/>
    <w:rsid w:val="009A588A"/>
    <w:rsid w:val="009A62C7"/>
    <w:rsid w:val="009A68A4"/>
    <w:rsid w:val="009A70B8"/>
    <w:rsid w:val="009A76FA"/>
    <w:rsid w:val="009A7BE1"/>
    <w:rsid w:val="009B255C"/>
    <w:rsid w:val="009B347A"/>
    <w:rsid w:val="009B3BC5"/>
    <w:rsid w:val="009B5777"/>
    <w:rsid w:val="009B7816"/>
    <w:rsid w:val="009C32CE"/>
    <w:rsid w:val="009D4BB9"/>
    <w:rsid w:val="009E62C1"/>
    <w:rsid w:val="009E7C69"/>
    <w:rsid w:val="009F37B6"/>
    <w:rsid w:val="009F3D36"/>
    <w:rsid w:val="009F3D5F"/>
    <w:rsid w:val="009F6B7C"/>
    <w:rsid w:val="00A0485F"/>
    <w:rsid w:val="00A05A9C"/>
    <w:rsid w:val="00A11339"/>
    <w:rsid w:val="00A124C9"/>
    <w:rsid w:val="00A21B6D"/>
    <w:rsid w:val="00A22DA1"/>
    <w:rsid w:val="00A23AF0"/>
    <w:rsid w:val="00A24949"/>
    <w:rsid w:val="00A24BA6"/>
    <w:rsid w:val="00A26E5F"/>
    <w:rsid w:val="00A31BD8"/>
    <w:rsid w:val="00A3220B"/>
    <w:rsid w:val="00A340C9"/>
    <w:rsid w:val="00A362E4"/>
    <w:rsid w:val="00A4612D"/>
    <w:rsid w:val="00A475AA"/>
    <w:rsid w:val="00A51D56"/>
    <w:rsid w:val="00A53993"/>
    <w:rsid w:val="00A647D3"/>
    <w:rsid w:val="00A64E76"/>
    <w:rsid w:val="00A721DA"/>
    <w:rsid w:val="00A75FB0"/>
    <w:rsid w:val="00A833E4"/>
    <w:rsid w:val="00A83928"/>
    <w:rsid w:val="00A86686"/>
    <w:rsid w:val="00A90263"/>
    <w:rsid w:val="00A90A0E"/>
    <w:rsid w:val="00A93473"/>
    <w:rsid w:val="00A9725A"/>
    <w:rsid w:val="00A97E85"/>
    <w:rsid w:val="00AA739F"/>
    <w:rsid w:val="00AA7B03"/>
    <w:rsid w:val="00AB1A92"/>
    <w:rsid w:val="00AB6E25"/>
    <w:rsid w:val="00AC2A6F"/>
    <w:rsid w:val="00AC3C6C"/>
    <w:rsid w:val="00AC4153"/>
    <w:rsid w:val="00AC5141"/>
    <w:rsid w:val="00AC7FF9"/>
    <w:rsid w:val="00AD23A9"/>
    <w:rsid w:val="00AD4705"/>
    <w:rsid w:val="00AD5436"/>
    <w:rsid w:val="00AD6D4A"/>
    <w:rsid w:val="00AE018C"/>
    <w:rsid w:val="00AE2B1E"/>
    <w:rsid w:val="00AE3D9C"/>
    <w:rsid w:val="00AE6305"/>
    <w:rsid w:val="00AE7901"/>
    <w:rsid w:val="00AF124B"/>
    <w:rsid w:val="00AF5CB5"/>
    <w:rsid w:val="00B010E1"/>
    <w:rsid w:val="00B01FCB"/>
    <w:rsid w:val="00B0227F"/>
    <w:rsid w:val="00B03753"/>
    <w:rsid w:val="00B0415A"/>
    <w:rsid w:val="00B05DD6"/>
    <w:rsid w:val="00B06B1C"/>
    <w:rsid w:val="00B10067"/>
    <w:rsid w:val="00B130B6"/>
    <w:rsid w:val="00B1425A"/>
    <w:rsid w:val="00B152D1"/>
    <w:rsid w:val="00B159AC"/>
    <w:rsid w:val="00B167A1"/>
    <w:rsid w:val="00B17DB5"/>
    <w:rsid w:val="00B209E3"/>
    <w:rsid w:val="00B22A75"/>
    <w:rsid w:val="00B255ED"/>
    <w:rsid w:val="00B2710D"/>
    <w:rsid w:val="00B27FE1"/>
    <w:rsid w:val="00B30745"/>
    <w:rsid w:val="00B32AEC"/>
    <w:rsid w:val="00B3457E"/>
    <w:rsid w:val="00B37670"/>
    <w:rsid w:val="00B41C73"/>
    <w:rsid w:val="00B473BF"/>
    <w:rsid w:val="00B557A1"/>
    <w:rsid w:val="00B55837"/>
    <w:rsid w:val="00B579DD"/>
    <w:rsid w:val="00B61106"/>
    <w:rsid w:val="00B62356"/>
    <w:rsid w:val="00B66E8B"/>
    <w:rsid w:val="00B74DD3"/>
    <w:rsid w:val="00B76392"/>
    <w:rsid w:val="00B763E9"/>
    <w:rsid w:val="00B77BE2"/>
    <w:rsid w:val="00B840BC"/>
    <w:rsid w:val="00B85EC7"/>
    <w:rsid w:val="00B862C8"/>
    <w:rsid w:val="00BA0769"/>
    <w:rsid w:val="00BA3BEC"/>
    <w:rsid w:val="00BA7C32"/>
    <w:rsid w:val="00BB0BD2"/>
    <w:rsid w:val="00BB1538"/>
    <w:rsid w:val="00BB2388"/>
    <w:rsid w:val="00BB365C"/>
    <w:rsid w:val="00BB5167"/>
    <w:rsid w:val="00BB5833"/>
    <w:rsid w:val="00BC12D8"/>
    <w:rsid w:val="00BC2548"/>
    <w:rsid w:val="00BD3B4A"/>
    <w:rsid w:val="00BD4351"/>
    <w:rsid w:val="00BD69AF"/>
    <w:rsid w:val="00BE096D"/>
    <w:rsid w:val="00BE4503"/>
    <w:rsid w:val="00BE6242"/>
    <w:rsid w:val="00BF13A7"/>
    <w:rsid w:val="00BF7E0D"/>
    <w:rsid w:val="00C02463"/>
    <w:rsid w:val="00C02E97"/>
    <w:rsid w:val="00C06666"/>
    <w:rsid w:val="00C14A13"/>
    <w:rsid w:val="00C17223"/>
    <w:rsid w:val="00C17F6A"/>
    <w:rsid w:val="00C21D2B"/>
    <w:rsid w:val="00C21D45"/>
    <w:rsid w:val="00C22809"/>
    <w:rsid w:val="00C23AAE"/>
    <w:rsid w:val="00C24AE5"/>
    <w:rsid w:val="00C26F02"/>
    <w:rsid w:val="00C27128"/>
    <w:rsid w:val="00C33219"/>
    <w:rsid w:val="00C372F1"/>
    <w:rsid w:val="00C45D38"/>
    <w:rsid w:val="00C47F5A"/>
    <w:rsid w:val="00C54CF2"/>
    <w:rsid w:val="00C62C7E"/>
    <w:rsid w:val="00C64056"/>
    <w:rsid w:val="00C6756F"/>
    <w:rsid w:val="00C7476D"/>
    <w:rsid w:val="00C75C95"/>
    <w:rsid w:val="00C83462"/>
    <w:rsid w:val="00C864EF"/>
    <w:rsid w:val="00C8694E"/>
    <w:rsid w:val="00C87529"/>
    <w:rsid w:val="00C90AB9"/>
    <w:rsid w:val="00C91490"/>
    <w:rsid w:val="00C957CF"/>
    <w:rsid w:val="00CA18ED"/>
    <w:rsid w:val="00CA2446"/>
    <w:rsid w:val="00CA249C"/>
    <w:rsid w:val="00CA4F18"/>
    <w:rsid w:val="00CA75ED"/>
    <w:rsid w:val="00CB2129"/>
    <w:rsid w:val="00CB2C0A"/>
    <w:rsid w:val="00CB34CA"/>
    <w:rsid w:val="00CB38FC"/>
    <w:rsid w:val="00CB4C17"/>
    <w:rsid w:val="00CB61FD"/>
    <w:rsid w:val="00CB7117"/>
    <w:rsid w:val="00CB7670"/>
    <w:rsid w:val="00CC1E47"/>
    <w:rsid w:val="00CC4400"/>
    <w:rsid w:val="00CC4C89"/>
    <w:rsid w:val="00CD0329"/>
    <w:rsid w:val="00CD312D"/>
    <w:rsid w:val="00CD7B02"/>
    <w:rsid w:val="00CE5E7D"/>
    <w:rsid w:val="00CF2E69"/>
    <w:rsid w:val="00D011A0"/>
    <w:rsid w:val="00D14F87"/>
    <w:rsid w:val="00D1781E"/>
    <w:rsid w:val="00D20CB6"/>
    <w:rsid w:val="00D23037"/>
    <w:rsid w:val="00D25F24"/>
    <w:rsid w:val="00D30158"/>
    <w:rsid w:val="00D30269"/>
    <w:rsid w:val="00D32553"/>
    <w:rsid w:val="00D367FD"/>
    <w:rsid w:val="00D4113D"/>
    <w:rsid w:val="00D42FCF"/>
    <w:rsid w:val="00D436ED"/>
    <w:rsid w:val="00D4725D"/>
    <w:rsid w:val="00D51461"/>
    <w:rsid w:val="00D5339D"/>
    <w:rsid w:val="00D548C1"/>
    <w:rsid w:val="00D62399"/>
    <w:rsid w:val="00D62A89"/>
    <w:rsid w:val="00D66B98"/>
    <w:rsid w:val="00D66E34"/>
    <w:rsid w:val="00D71F22"/>
    <w:rsid w:val="00D72E90"/>
    <w:rsid w:val="00D73844"/>
    <w:rsid w:val="00D82A7B"/>
    <w:rsid w:val="00D84C3F"/>
    <w:rsid w:val="00D86A8B"/>
    <w:rsid w:val="00D910FA"/>
    <w:rsid w:val="00D97FED"/>
    <w:rsid w:val="00DA52EE"/>
    <w:rsid w:val="00DA591F"/>
    <w:rsid w:val="00DB4695"/>
    <w:rsid w:val="00DB4DA6"/>
    <w:rsid w:val="00DC0350"/>
    <w:rsid w:val="00DC0FE1"/>
    <w:rsid w:val="00DC1E91"/>
    <w:rsid w:val="00DC385A"/>
    <w:rsid w:val="00DC633D"/>
    <w:rsid w:val="00DC650F"/>
    <w:rsid w:val="00DC6A2B"/>
    <w:rsid w:val="00DC7FAC"/>
    <w:rsid w:val="00DD2D13"/>
    <w:rsid w:val="00DD4C55"/>
    <w:rsid w:val="00DD5828"/>
    <w:rsid w:val="00DD7219"/>
    <w:rsid w:val="00DE20B5"/>
    <w:rsid w:val="00DE2BD7"/>
    <w:rsid w:val="00DE5AD6"/>
    <w:rsid w:val="00DF0D39"/>
    <w:rsid w:val="00DF3DDD"/>
    <w:rsid w:val="00DF707A"/>
    <w:rsid w:val="00DF7405"/>
    <w:rsid w:val="00DF7DDA"/>
    <w:rsid w:val="00E00A42"/>
    <w:rsid w:val="00E00AC7"/>
    <w:rsid w:val="00E0514F"/>
    <w:rsid w:val="00E13C1A"/>
    <w:rsid w:val="00E21FE3"/>
    <w:rsid w:val="00E250D8"/>
    <w:rsid w:val="00E2544F"/>
    <w:rsid w:val="00E25575"/>
    <w:rsid w:val="00E26AC7"/>
    <w:rsid w:val="00E26C05"/>
    <w:rsid w:val="00E270AF"/>
    <w:rsid w:val="00E36192"/>
    <w:rsid w:val="00E41C19"/>
    <w:rsid w:val="00E51E2B"/>
    <w:rsid w:val="00E528CC"/>
    <w:rsid w:val="00E538CF"/>
    <w:rsid w:val="00E565BE"/>
    <w:rsid w:val="00E574AA"/>
    <w:rsid w:val="00E57A8D"/>
    <w:rsid w:val="00E60CF8"/>
    <w:rsid w:val="00E62DE4"/>
    <w:rsid w:val="00E66227"/>
    <w:rsid w:val="00E672D8"/>
    <w:rsid w:val="00E76356"/>
    <w:rsid w:val="00E768FA"/>
    <w:rsid w:val="00E81820"/>
    <w:rsid w:val="00E83326"/>
    <w:rsid w:val="00E8399F"/>
    <w:rsid w:val="00E87A4D"/>
    <w:rsid w:val="00E96E79"/>
    <w:rsid w:val="00EA1457"/>
    <w:rsid w:val="00EA3CA0"/>
    <w:rsid w:val="00EA4E74"/>
    <w:rsid w:val="00EA735D"/>
    <w:rsid w:val="00EA75D0"/>
    <w:rsid w:val="00EB2B4B"/>
    <w:rsid w:val="00EB6A49"/>
    <w:rsid w:val="00EB74EA"/>
    <w:rsid w:val="00EC16FD"/>
    <w:rsid w:val="00EC184F"/>
    <w:rsid w:val="00EC3851"/>
    <w:rsid w:val="00ED528F"/>
    <w:rsid w:val="00ED7A99"/>
    <w:rsid w:val="00EE1928"/>
    <w:rsid w:val="00EE2D73"/>
    <w:rsid w:val="00EE5520"/>
    <w:rsid w:val="00EE624D"/>
    <w:rsid w:val="00EF3942"/>
    <w:rsid w:val="00EF414F"/>
    <w:rsid w:val="00EF6C79"/>
    <w:rsid w:val="00EF7C10"/>
    <w:rsid w:val="00F02379"/>
    <w:rsid w:val="00F03A60"/>
    <w:rsid w:val="00F12FFA"/>
    <w:rsid w:val="00F14571"/>
    <w:rsid w:val="00F17C85"/>
    <w:rsid w:val="00F20050"/>
    <w:rsid w:val="00F21E33"/>
    <w:rsid w:val="00F269A2"/>
    <w:rsid w:val="00F33D6C"/>
    <w:rsid w:val="00F34DB8"/>
    <w:rsid w:val="00F35642"/>
    <w:rsid w:val="00F4112E"/>
    <w:rsid w:val="00F46D13"/>
    <w:rsid w:val="00F50884"/>
    <w:rsid w:val="00F567B4"/>
    <w:rsid w:val="00F5697A"/>
    <w:rsid w:val="00F6109D"/>
    <w:rsid w:val="00F65BF0"/>
    <w:rsid w:val="00F67485"/>
    <w:rsid w:val="00F70D10"/>
    <w:rsid w:val="00F7485C"/>
    <w:rsid w:val="00F7684F"/>
    <w:rsid w:val="00F83168"/>
    <w:rsid w:val="00F831D2"/>
    <w:rsid w:val="00F83EF0"/>
    <w:rsid w:val="00F84112"/>
    <w:rsid w:val="00F84894"/>
    <w:rsid w:val="00F914D9"/>
    <w:rsid w:val="00FA1A0E"/>
    <w:rsid w:val="00FA4803"/>
    <w:rsid w:val="00FA4D7B"/>
    <w:rsid w:val="00FA5FA8"/>
    <w:rsid w:val="00FB0939"/>
    <w:rsid w:val="00FB6977"/>
    <w:rsid w:val="00FC1B2D"/>
    <w:rsid w:val="00FC28BD"/>
    <w:rsid w:val="00FC6DD0"/>
    <w:rsid w:val="00FC75B5"/>
    <w:rsid w:val="00FD2B2A"/>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C8508"/>
  <w15:docId w15:val="{F7CE8F74-C083-4C19-9440-815E74BE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styleId="z-Principiodelformulario">
    <w:name w:val="HTML Top of Form"/>
    <w:basedOn w:val="Normal"/>
    <w:next w:val="Normal"/>
    <w:link w:val="z-PrincipiodelformularioCar"/>
    <w:hidden/>
    <w:uiPriority w:val="99"/>
    <w:semiHidden/>
    <w:unhideWhenUsed/>
    <w:rsid w:val="00F35642"/>
    <w:pPr>
      <w:pBdr>
        <w:bottom w:val="single" w:sz="6" w:space="1" w:color="auto"/>
      </w:pBdr>
      <w:ind w:left="0" w:right="0"/>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F3564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hinchilla@ctp.g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4E9C-5522-436B-9F8B-50A64302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5666</Words>
  <Characters>31166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TRIBUNAL ADMINSITRATIVO DE TRANSPORTE</cp:lastModifiedBy>
  <cp:revision>4</cp:revision>
  <cp:lastPrinted>2016-06-02T14:53:00Z</cp:lastPrinted>
  <dcterms:created xsi:type="dcterms:W3CDTF">2016-10-03T17:34:00Z</dcterms:created>
  <dcterms:modified xsi:type="dcterms:W3CDTF">2016-10-03T17:39:00Z</dcterms:modified>
</cp:coreProperties>
</file>